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0F6B1" w14:textId="77777777" w:rsidR="00C90D87" w:rsidRPr="00357CC0" w:rsidRDefault="00C90D87" w:rsidP="00C90D87">
      <w:pPr>
        <w:widowControl w:val="0"/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Pr="00357CC0">
        <w:rPr>
          <w:rFonts w:eastAsia="Calibri"/>
          <w:noProof/>
          <w:sz w:val="28"/>
          <w:szCs w:val="28"/>
        </w:rPr>
        <w:drawing>
          <wp:inline distT="0" distB="0" distL="0" distR="0" wp14:anchorId="15D92861" wp14:editId="46EED9FE">
            <wp:extent cx="628650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4839F" w14:textId="77777777" w:rsidR="00C90D87" w:rsidRPr="00357CC0" w:rsidRDefault="00C90D87" w:rsidP="00C90D87">
      <w:pPr>
        <w:widowControl w:val="0"/>
        <w:jc w:val="center"/>
        <w:outlineLvl w:val="0"/>
        <w:rPr>
          <w:rFonts w:eastAsia="Calibri"/>
        </w:rPr>
      </w:pPr>
      <w:r w:rsidRPr="00357CC0">
        <w:rPr>
          <w:rFonts w:eastAsia="Calibri"/>
        </w:rPr>
        <w:t>МИНИСТЕРСТВО НАУКИ И ВЫСШЕГО ОБРАЗОВАНИЯ РОССИЙСКОЙ ФЕДЕРАЦИИ</w:t>
      </w:r>
    </w:p>
    <w:p w14:paraId="66EA41C1" w14:textId="77777777" w:rsidR="00C90D87" w:rsidRDefault="00C90D87" w:rsidP="00C90D87">
      <w:pPr>
        <w:widowControl w:val="0"/>
        <w:ind w:right="-6"/>
        <w:jc w:val="center"/>
        <w:rPr>
          <w:rFonts w:eastAsia="Calibri"/>
          <w:b/>
          <w:bCs/>
          <w:sz w:val="28"/>
          <w:szCs w:val="28"/>
        </w:rPr>
      </w:pPr>
      <w:r w:rsidRPr="00357CC0">
        <w:rPr>
          <w:rFonts w:eastAsia="Calibri"/>
          <w:b/>
          <w:bCs/>
          <w:sz w:val="28"/>
          <w:szCs w:val="28"/>
        </w:rPr>
        <w:t xml:space="preserve">ФЕДЕРАЛЬНОЕ ГОСУДАРСТВЕННОЕ БЮДЖЕТНОЕ </w:t>
      </w:r>
    </w:p>
    <w:p w14:paraId="43E969FF" w14:textId="77777777" w:rsidR="00C90D87" w:rsidRPr="00357CC0" w:rsidRDefault="00C90D87" w:rsidP="00C90D87">
      <w:pPr>
        <w:widowControl w:val="0"/>
        <w:ind w:right="-6"/>
        <w:jc w:val="center"/>
        <w:rPr>
          <w:rFonts w:eastAsia="Calibri"/>
          <w:b/>
          <w:bCs/>
          <w:sz w:val="28"/>
          <w:szCs w:val="28"/>
        </w:rPr>
      </w:pPr>
      <w:r w:rsidRPr="00357CC0">
        <w:rPr>
          <w:rFonts w:eastAsia="Calibri"/>
          <w:b/>
          <w:bCs/>
          <w:sz w:val="28"/>
          <w:szCs w:val="28"/>
        </w:rPr>
        <w:t>ОБРАЗОВАТЕЛЬНОЕ УЧРЕЖДЕНИЕ ВЫСШЕГО ОБРАЗОВАНИЯ</w:t>
      </w:r>
      <w:r w:rsidRPr="00357CC0">
        <w:rPr>
          <w:rFonts w:eastAsia="Calibri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14:paraId="6C943027" w14:textId="77777777" w:rsidR="00C90D87" w:rsidRPr="00357CC0" w:rsidRDefault="00C90D87" w:rsidP="00C90D87">
      <w:pPr>
        <w:widowControl w:val="0"/>
        <w:jc w:val="center"/>
        <w:rPr>
          <w:rFonts w:eastAsia="Calibri"/>
          <w:b/>
          <w:bCs/>
          <w:sz w:val="28"/>
          <w:szCs w:val="28"/>
        </w:rPr>
      </w:pPr>
      <w:r w:rsidRPr="00357CC0">
        <w:rPr>
          <w:rFonts w:eastAsia="Calibri"/>
          <w:b/>
          <w:bCs/>
          <w:sz w:val="28"/>
          <w:szCs w:val="28"/>
        </w:rPr>
        <w:t>(ДГТУ)</w:t>
      </w:r>
    </w:p>
    <w:p w14:paraId="0C08442E" w14:textId="77777777" w:rsidR="00C90D87" w:rsidRPr="00357CC0" w:rsidRDefault="00C90D87" w:rsidP="00C90D87">
      <w:pPr>
        <w:widowControl w:val="0"/>
        <w:jc w:val="center"/>
        <w:rPr>
          <w:color w:val="000000"/>
          <w:sz w:val="32"/>
          <w:szCs w:val="32"/>
        </w:rPr>
      </w:pPr>
    </w:p>
    <w:p w14:paraId="342C3D80" w14:textId="77777777" w:rsidR="00C90D87" w:rsidRPr="00991E1E" w:rsidRDefault="00C90D87" w:rsidP="00C90D87">
      <w:pPr>
        <w:widowControl w:val="0"/>
        <w:ind w:firstLine="708"/>
        <w:jc w:val="center"/>
        <w:rPr>
          <w:color w:val="000000"/>
          <w:sz w:val="28"/>
          <w:szCs w:val="28"/>
        </w:rPr>
      </w:pPr>
      <w:r w:rsidRPr="00991E1E">
        <w:rPr>
          <w:color w:val="000000"/>
          <w:sz w:val="28"/>
          <w:szCs w:val="28"/>
        </w:rPr>
        <w:t>Кафедра «Управление качеством»</w:t>
      </w:r>
    </w:p>
    <w:p w14:paraId="20403876" w14:textId="77777777" w:rsidR="00C90D87" w:rsidRPr="00991E1E" w:rsidRDefault="00C90D87" w:rsidP="00C90D87">
      <w:pPr>
        <w:widowControl w:val="0"/>
        <w:spacing w:line="276" w:lineRule="auto"/>
        <w:ind w:left="3540"/>
        <w:jc w:val="center"/>
        <w:rPr>
          <w:sz w:val="28"/>
          <w:szCs w:val="28"/>
        </w:rPr>
      </w:pPr>
    </w:p>
    <w:p w14:paraId="5AC2BBFD" w14:textId="77777777" w:rsidR="00C90D87" w:rsidRPr="001163B5" w:rsidRDefault="00C90D87" w:rsidP="00C90D87">
      <w:pPr>
        <w:widowControl w:val="0"/>
        <w:spacing w:line="276" w:lineRule="auto"/>
        <w:ind w:left="3540"/>
        <w:jc w:val="center"/>
        <w:rPr>
          <w:sz w:val="28"/>
          <w:szCs w:val="28"/>
        </w:rPr>
      </w:pPr>
    </w:p>
    <w:p w14:paraId="7BB2D0CB" w14:textId="77777777" w:rsidR="00C90D87" w:rsidRDefault="00C90D87" w:rsidP="00C90D87">
      <w:pPr>
        <w:jc w:val="center"/>
        <w:rPr>
          <w:b/>
          <w:bCs/>
          <w:sz w:val="28"/>
          <w:szCs w:val="28"/>
        </w:rPr>
      </w:pPr>
    </w:p>
    <w:p w14:paraId="1600ED91" w14:textId="77777777" w:rsidR="00C90D87" w:rsidRPr="003E6BE2" w:rsidRDefault="00C90D87" w:rsidP="00C90D87">
      <w:pPr>
        <w:jc w:val="center"/>
        <w:rPr>
          <w:b/>
          <w:bCs/>
          <w:sz w:val="28"/>
          <w:szCs w:val="28"/>
        </w:rPr>
      </w:pPr>
    </w:p>
    <w:p w14:paraId="3CA683DB" w14:textId="77777777" w:rsidR="00C90D87" w:rsidRPr="003E6BE2" w:rsidRDefault="00C90D87" w:rsidP="00C90D87">
      <w:pPr>
        <w:jc w:val="center"/>
        <w:rPr>
          <w:b/>
          <w:bCs/>
          <w:sz w:val="28"/>
          <w:szCs w:val="28"/>
        </w:rPr>
      </w:pPr>
    </w:p>
    <w:p w14:paraId="5B1D3A87" w14:textId="77777777" w:rsidR="00C90D87" w:rsidRDefault="00C90D87" w:rsidP="00C90D87">
      <w:pPr>
        <w:jc w:val="center"/>
        <w:rPr>
          <w:b/>
          <w:bCs/>
          <w:sz w:val="28"/>
          <w:szCs w:val="28"/>
        </w:rPr>
      </w:pPr>
    </w:p>
    <w:p w14:paraId="0B5B424F" w14:textId="77777777" w:rsidR="00C90D87" w:rsidRPr="003E6BE2" w:rsidRDefault="00C90D87" w:rsidP="00C90D87">
      <w:pPr>
        <w:jc w:val="center"/>
        <w:rPr>
          <w:b/>
          <w:bCs/>
          <w:sz w:val="28"/>
          <w:szCs w:val="28"/>
        </w:rPr>
      </w:pPr>
    </w:p>
    <w:p w14:paraId="470B8E71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2164524E" w14:textId="77777777" w:rsidR="00C90D87" w:rsidRPr="00E40281" w:rsidRDefault="00C90D87" w:rsidP="00C90D87">
      <w:pPr>
        <w:pStyle w:val="1"/>
        <w:rPr>
          <w:rFonts w:ascii="Times New Roman" w:hAnsi="Times New Roman" w:cs="Times New Roman"/>
          <w:sz w:val="28"/>
        </w:rPr>
      </w:pPr>
      <w:r w:rsidRPr="00E40281">
        <w:rPr>
          <w:rFonts w:ascii="Times New Roman" w:hAnsi="Times New Roman" w:cs="Times New Roman"/>
          <w:sz w:val="28"/>
        </w:rPr>
        <w:t xml:space="preserve">Методические указания и задания </w:t>
      </w:r>
    </w:p>
    <w:p w14:paraId="20B6383B" w14:textId="77777777" w:rsidR="00C90D87" w:rsidRPr="00785A27" w:rsidRDefault="00C90D87" w:rsidP="00C90D87">
      <w:pPr>
        <w:shd w:val="clear" w:color="auto" w:fill="FFFFFF"/>
        <w:jc w:val="center"/>
        <w:rPr>
          <w:bCs/>
          <w:color w:val="000000"/>
          <w:spacing w:val="1"/>
          <w:sz w:val="28"/>
          <w:szCs w:val="28"/>
        </w:rPr>
      </w:pPr>
      <w:r w:rsidRPr="00785A27">
        <w:rPr>
          <w:bCs/>
          <w:color w:val="000000"/>
          <w:spacing w:val="1"/>
          <w:sz w:val="28"/>
          <w:szCs w:val="28"/>
        </w:rPr>
        <w:t xml:space="preserve">к контрольной работе </w:t>
      </w:r>
    </w:p>
    <w:p w14:paraId="0997E443" w14:textId="1D974064" w:rsidR="00C90D87" w:rsidRPr="00785A27" w:rsidRDefault="00C90D87" w:rsidP="00C90D87">
      <w:pPr>
        <w:shd w:val="clear" w:color="auto" w:fill="FFFFFF"/>
        <w:jc w:val="center"/>
        <w:rPr>
          <w:bCs/>
          <w:color w:val="000000"/>
          <w:spacing w:val="1"/>
          <w:sz w:val="28"/>
          <w:szCs w:val="28"/>
        </w:rPr>
      </w:pPr>
      <w:r w:rsidRPr="00785A27">
        <w:rPr>
          <w:bCs/>
          <w:color w:val="000000"/>
          <w:spacing w:val="1"/>
          <w:sz w:val="28"/>
          <w:szCs w:val="28"/>
        </w:rPr>
        <w:t>по дисциплине «</w:t>
      </w:r>
      <w:r>
        <w:rPr>
          <w:bCs/>
          <w:color w:val="000000"/>
          <w:spacing w:val="1"/>
          <w:sz w:val="28"/>
          <w:szCs w:val="28"/>
        </w:rPr>
        <w:t>Стандартизация и сертификация проектов АСУ</w:t>
      </w:r>
      <w:r w:rsidRPr="00785A27">
        <w:rPr>
          <w:bCs/>
          <w:color w:val="000000"/>
          <w:spacing w:val="1"/>
          <w:sz w:val="28"/>
          <w:szCs w:val="28"/>
        </w:rPr>
        <w:t>»</w:t>
      </w:r>
    </w:p>
    <w:p w14:paraId="231C93FE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1A662CDA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5CD355CD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328F7290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442AD707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3A8803C8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0F05DA23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6E8E3951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6139D900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0346C984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4DAD91BD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16BCCFC4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647B3CFC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66DF84E2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27F9BD2D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32DB307B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1DDF9CF4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2694EDF2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  <w:r w:rsidRPr="00785A27">
        <w:rPr>
          <w:bCs/>
          <w:sz w:val="28"/>
          <w:szCs w:val="28"/>
        </w:rPr>
        <w:t>Ростов-на-Дону</w:t>
      </w:r>
    </w:p>
    <w:p w14:paraId="3A792452" w14:textId="77777777" w:rsidR="00C90D87" w:rsidRPr="00785A27" w:rsidRDefault="00C90D87" w:rsidP="00C90D87">
      <w:pPr>
        <w:pStyle w:val="31"/>
        <w:jc w:val="center"/>
        <w:rPr>
          <w:rFonts w:ascii="Times New Roman" w:hAnsi="Times New Roman" w:cs="Times New Roman"/>
          <w:sz w:val="28"/>
          <w:szCs w:val="28"/>
        </w:rPr>
      </w:pPr>
      <w:r w:rsidRPr="00785A2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54733B99" w14:textId="77777777" w:rsidR="00C90D87" w:rsidRPr="001163B5" w:rsidRDefault="00C90D87" w:rsidP="00C90D87">
      <w:pPr>
        <w:widowControl w:val="0"/>
        <w:rPr>
          <w:sz w:val="28"/>
          <w:szCs w:val="28"/>
        </w:rPr>
      </w:pPr>
      <w:r w:rsidRPr="00785A27">
        <w:rPr>
          <w:sz w:val="28"/>
          <w:szCs w:val="28"/>
        </w:rPr>
        <w:br w:type="page"/>
      </w:r>
      <w:r w:rsidRPr="001163B5">
        <w:rPr>
          <w:sz w:val="28"/>
          <w:szCs w:val="28"/>
        </w:rPr>
        <w:lastRenderedPageBreak/>
        <w:t xml:space="preserve">УДК </w:t>
      </w:r>
      <w:r w:rsidRPr="003825ED">
        <w:rPr>
          <w:sz w:val="28"/>
          <w:szCs w:val="28"/>
        </w:rPr>
        <w:t>006.1 (005.6)</w:t>
      </w:r>
    </w:p>
    <w:p w14:paraId="63C2464E" w14:textId="77777777" w:rsidR="00C90D87" w:rsidRPr="001163B5" w:rsidRDefault="00C90D87" w:rsidP="00C90D87">
      <w:pPr>
        <w:widowControl w:val="0"/>
        <w:rPr>
          <w:sz w:val="28"/>
          <w:szCs w:val="28"/>
        </w:rPr>
      </w:pPr>
    </w:p>
    <w:p w14:paraId="2F10037E" w14:textId="77777777" w:rsidR="00C90D87" w:rsidRDefault="00C90D87" w:rsidP="00C90D87">
      <w:pPr>
        <w:widowControl w:val="0"/>
        <w:rPr>
          <w:sz w:val="28"/>
          <w:szCs w:val="28"/>
        </w:rPr>
      </w:pPr>
      <w:r w:rsidRPr="001163B5">
        <w:rPr>
          <w:sz w:val="28"/>
          <w:szCs w:val="28"/>
        </w:rPr>
        <w:t>Составители:</w:t>
      </w:r>
      <w:r w:rsidRPr="001163B5">
        <w:rPr>
          <w:sz w:val="28"/>
          <w:szCs w:val="28"/>
        </w:rPr>
        <w:tab/>
        <w:t>доцент</w:t>
      </w:r>
      <w:r>
        <w:rPr>
          <w:sz w:val="28"/>
          <w:szCs w:val="28"/>
        </w:rPr>
        <w:t>, к. т</w:t>
      </w:r>
      <w:r w:rsidRPr="001163B5">
        <w:rPr>
          <w:sz w:val="28"/>
          <w:szCs w:val="28"/>
        </w:rPr>
        <w:t>. н</w:t>
      </w:r>
      <w:r>
        <w:rPr>
          <w:sz w:val="28"/>
          <w:szCs w:val="28"/>
        </w:rPr>
        <w:t>.</w:t>
      </w:r>
      <w:r w:rsidRPr="001163B5">
        <w:rPr>
          <w:sz w:val="28"/>
          <w:szCs w:val="28"/>
        </w:rPr>
        <w:t xml:space="preserve"> Сорочкина О.Ю.</w:t>
      </w:r>
    </w:p>
    <w:p w14:paraId="1462B47F" w14:textId="77777777" w:rsidR="00C90D87" w:rsidRPr="00C36CA3" w:rsidRDefault="00C90D87" w:rsidP="00C90D87">
      <w:pPr>
        <w:rPr>
          <w:sz w:val="28"/>
          <w:szCs w:val="28"/>
        </w:rPr>
      </w:pPr>
    </w:p>
    <w:p w14:paraId="29B316B3" w14:textId="76AA348F" w:rsidR="00C90D87" w:rsidRPr="003E6EDA" w:rsidRDefault="00C90D87" w:rsidP="00C90D87">
      <w:pPr>
        <w:ind w:left="1418" w:firstLine="567"/>
        <w:jc w:val="both"/>
        <w:rPr>
          <w:color w:val="000000" w:themeColor="text1"/>
          <w:sz w:val="28"/>
          <w:szCs w:val="28"/>
        </w:rPr>
      </w:pPr>
      <w:r w:rsidRPr="00785A27">
        <w:rPr>
          <w:bCs/>
          <w:color w:val="000000"/>
          <w:spacing w:val="1"/>
          <w:sz w:val="28"/>
          <w:szCs w:val="28"/>
        </w:rPr>
        <w:t>Методические указания и задания к контрольной работе по дисциплине «</w:t>
      </w:r>
      <w:r>
        <w:rPr>
          <w:bCs/>
          <w:color w:val="000000"/>
          <w:spacing w:val="1"/>
          <w:sz w:val="28"/>
          <w:szCs w:val="28"/>
        </w:rPr>
        <w:t>Стандартизация и сертификация проектов АСУ</w:t>
      </w:r>
      <w:r w:rsidRPr="00785A27">
        <w:rPr>
          <w:bCs/>
          <w:color w:val="000000"/>
          <w:spacing w:val="1"/>
          <w:sz w:val="28"/>
          <w:szCs w:val="28"/>
        </w:rPr>
        <w:t>»</w:t>
      </w:r>
      <w:r w:rsidRPr="003E6EDA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</w:rPr>
        <w:t xml:space="preserve"> </w:t>
      </w:r>
      <w:r w:rsidRPr="003E6EDA">
        <w:rPr>
          <w:color w:val="000000" w:themeColor="text1"/>
          <w:sz w:val="28"/>
          <w:szCs w:val="28"/>
          <w:shd w:val="clear" w:color="auto" w:fill="FFFFFF"/>
        </w:rPr>
        <w:t>Ростов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E6EDA">
        <w:rPr>
          <w:color w:val="000000" w:themeColor="text1"/>
          <w:sz w:val="28"/>
          <w:szCs w:val="28"/>
          <w:shd w:val="clear" w:color="auto" w:fill="FFFFFF"/>
        </w:rPr>
        <w:t>н/Д,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E6EDA">
        <w:rPr>
          <w:color w:val="000000" w:themeColor="text1"/>
          <w:sz w:val="28"/>
          <w:szCs w:val="28"/>
          <w:shd w:val="clear" w:color="auto" w:fill="FFFFFF"/>
        </w:rPr>
        <w:t>Издательский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E6EDA">
        <w:rPr>
          <w:color w:val="000000" w:themeColor="text1"/>
          <w:sz w:val="28"/>
          <w:szCs w:val="28"/>
          <w:shd w:val="clear" w:color="auto" w:fill="FFFFFF"/>
        </w:rPr>
        <w:t>центр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E6EDA">
        <w:rPr>
          <w:color w:val="000000" w:themeColor="text1"/>
          <w:sz w:val="28"/>
          <w:szCs w:val="28"/>
          <w:shd w:val="clear" w:color="auto" w:fill="FFFFFF"/>
        </w:rPr>
        <w:t>ДГТУ</w:t>
      </w:r>
      <w:r w:rsidRPr="003E6EDA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3E6EDA">
        <w:rPr>
          <w:color w:val="000000" w:themeColor="text1"/>
          <w:sz w:val="28"/>
          <w:szCs w:val="28"/>
        </w:rPr>
        <w:t>20</w:t>
      </w:r>
      <w:r>
        <w:rPr>
          <w:color w:val="000000" w:themeColor="text1"/>
          <w:sz w:val="28"/>
          <w:szCs w:val="28"/>
        </w:rPr>
        <w:t>23</w:t>
      </w:r>
      <w:r w:rsidRPr="003E6EDA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– </w:t>
      </w:r>
      <w:r w:rsidR="00B92117">
        <w:rPr>
          <w:color w:val="000000" w:themeColor="text1"/>
          <w:sz w:val="28"/>
          <w:szCs w:val="28"/>
        </w:rPr>
        <w:t xml:space="preserve">9 </w:t>
      </w:r>
      <w:r w:rsidRPr="003E6EDA">
        <w:rPr>
          <w:color w:val="000000" w:themeColor="text1"/>
          <w:sz w:val="28"/>
          <w:szCs w:val="28"/>
        </w:rPr>
        <w:t>с.</w:t>
      </w:r>
    </w:p>
    <w:p w14:paraId="567A8B19" w14:textId="77777777" w:rsidR="00C90D87" w:rsidRPr="00C36CA3" w:rsidRDefault="00C90D87" w:rsidP="00C90D87">
      <w:pPr>
        <w:jc w:val="center"/>
        <w:rPr>
          <w:sz w:val="28"/>
          <w:szCs w:val="28"/>
        </w:rPr>
      </w:pPr>
    </w:p>
    <w:p w14:paraId="36370F28" w14:textId="00C5585C" w:rsidR="00C90D87" w:rsidRPr="00C36CA3" w:rsidRDefault="00C90D87" w:rsidP="00C90D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Методическое руководство разработано в целях оказания помощи студентам очной и заочной форм обучения при выполнении тематических заданий по дисциплине «Стандартизация и сертификация проектов АСУ».</w:t>
      </w:r>
    </w:p>
    <w:p w14:paraId="794D3989" w14:textId="77777777" w:rsidR="00C90D87" w:rsidRPr="003E6BE2" w:rsidRDefault="00C90D87" w:rsidP="00C90D87">
      <w:pPr>
        <w:rPr>
          <w:bCs/>
          <w:sz w:val="28"/>
          <w:szCs w:val="28"/>
        </w:rPr>
      </w:pPr>
    </w:p>
    <w:p w14:paraId="22A52BF7" w14:textId="77777777" w:rsidR="00C90D87" w:rsidRPr="003E6BE2" w:rsidRDefault="00C90D87" w:rsidP="00C90D87">
      <w:pPr>
        <w:rPr>
          <w:bCs/>
          <w:sz w:val="28"/>
          <w:szCs w:val="28"/>
        </w:rPr>
      </w:pPr>
    </w:p>
    <w:p w14:paraId="35946B7D" w14:textId="77777777" w:rsidR="00C90D87" w:rsidRDefault="00C90D87" w:rsidP="00C90D87">
      <w:pPr>
        <w:widowControl w:val="0"/>
        <w:jc w:val="right"/>
        <w:rPr>
          <w:sz w:val="28"/>
          <w:szCs w:val="28"/>
        </w:rPr>
      </w:pPr>
    </w:p>
    <w:p w14:paraId="19EC5C33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</w:p>
    <w:p w14:paraId="1B99D670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</w:p>
    <w:p w14:paraId="77C44C38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Ответственный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за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выпуск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зав.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кафедрой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«Управление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качеством»</w:t>
      </w:r>
      <w:r>
        <w:rPr>
          <w:bCs/>
          <w:sz w:val="28"/>
          <w:szCs w:val="28"/>
        </w:rPr>
        <w:t xml:space="preserve"> </w:t>
      </w:r>
    </w:p>
    <w:p w14:paraId="40ACEFC3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д-р</w:t>
      </w:r>
      <w:r>
        <w:rPr>
          <w:bCs/>
          <w:sz w:val="28"/>
          <w:szCs w:val="28"/>
        </w:rPr>
        <w:t xml:space="preserve"> </w:t>
      </w:r>
      <w:proofErr w:type="spellStart"/>
      <w:r w:rsidRPr="004048AF">
        <w:rPr>
          <w:bCs/>
          <w:sz w:val="28"/>
          <w:szCs w:val="28"/>
        </w:rPr>
        <w:t>техн</w:t>
      </w:r>
      <w:proofErr w:type="spellEnd"/>
      <w:r w:rsidRPr="004048A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наук,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профессор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В.П.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Димитров</w:t>
      </w:r>
    </w:p>
    <w:p w14:paraId="4576E993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7DEB8F28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50DFDACE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</w:p>
    <w:p w14:paraId="36D9F29E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_____________________________________________________</w:t>
      </w:r>
    </w:p>
    <w:p w14:paraId="623D72CF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печать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__</w:t>
      </w:r>
      <w:proofErr w:type="gramStart"/>
      <w:r w:rsidRPr="004048AF">
        <w:rPr>
          <w:bCs/>
          <w:sz w:val="28"/>
          <w:szCs w:val="28"/>
        </w:rPr>
        <w:t>_._</w:t>
      </w:r>
      <w:proofErr w:type="gramEnd"/>
      <w:r w:rsidRPr="004048AF">
        <w:rPr>
          <w:bCs/>
          <w:sz w:val="28"/>
          <w:szCs w:val="28"/>
        </w:rPr>
        <w:t>__.202</w:t>
      </w:r>
      <w:r>
        <w:rPr>
          <w:bCs/>
          <w:sz w:val="28"/>
          <w:szCs w:val="28"/>
        </w:rPr>
        <w:t xml:space="preserve">3 </w:t>
      </w:r>
      <w:r w:rsidRPr="004048AF">
        <w:rPr>
          <w:bCs/>
          <w:sz w:val="28"/>
          <w:szCs w:val="28"/>
        </w:rPr>
        <w:t>г.</w:t>
      </w:r>
    </w:p>
    <w:p w14:paraId="6A6A601D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Формат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60×84/16.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Объем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 </w:t>
      </w:r>
      <w:proofErr w:type="spellStart"/>
      <w:r w:rsidRPr="004048AF">
        <w:rPr>
          <w:bCs/>
          <w:sz w:val="28"/>
          <w:szCs w:val="28"/>
        </w:rPr>
        <w:t>усл</w:t>
      </w:r>
      <w:proofErr w:type="spellEnd"/>
      <w:r w:rsidRPr="004048A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л.</w:t>
      </w:r>
    </w:p>
    <w:p w14:paraId="0DF62E7A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Тираж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экз.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Заказ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№.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___.</w:t>
      </w:r>
    </w:p>
    <w:p w14:paraId="3861AE0D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_____________________________________________________</w:t>
      </w:r>
    </w:p>
    <w:p w14:paraId="165EF740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Издательский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центр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ДГТУ</w:t>
      </w:r>
    </w:p>
    <w:p w14:paraId="54401383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Адрес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университета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полиграфического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предприятия:</w:t>
      </w:r>
    </w:p>
    <w:p w14:paraId="39396A72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344000,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Ростов-на-Дону,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пл.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Гагарина,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1</w:t>
      </w:r>
    </w:p>
    <w:p w14:paraId="6AB579CB" w14:textId="77777777" w:rsidR="00C90D87" w:rsidRPr="004048AF" w:rsidRDefault="00C90D87" w:rsidP="00C90D87">
      <w:pPr>
        <w:jc w:val="right"/>
        <w:rPr>
          <w:bCs/>
          <w:sz w:val="28"/>
          <w:szCs w:val="28"/>
        </w:rPr>
      </w:pPr>
    </w:p>
    <w:p w14:paraId="4F0E4D8B" w14:textId="77777777" w:rsidR="00C90D87" w:rsidRPr="004048AF" w:rsidRDefault="00C90D87" w:rsidP="00C90D87">
      <w:pPr>
        <w:jc w:val="right"/>
        <w:rPr>
          <w:bCs/>
          <w:sz w:val="28"/>
          <w:szCs w:val="28"/>
        </w:rPr>
      </w:pPr>
    </w:p>
    <w:p w14:paraId="72C19D71" w14:textId="77777777" w:rsidR="00C90D87" w:rsidRDefault="00C90D87" w:rsidP="00C90D87">
      <w:pPr>
        <w:jc w:val="right"/>
        <w:rPr>
          <w:bCs/>
          <w:sz w:val="28"/>
          <w:szCs w:val="28"/>
        </w:rPr>
      </w:pPr>
    </w:p>
    <w:p w14:paraId="08C1F0FD" w14:textId="77777777" w:rsidR="00C90D87" w:rsidRDefault="00C90D87" w:rsidP="00C90D87">
      <w:pPr>
        <w:jc w:val="right"/>
        <w:rPr>
          <w:bCs/>
          <w:sz w:val="28"/>
          <w:szCs w:val="28"/>
        </w:rPr>
      </w:pPr>
    </w:p>
    <w:p w14:paraId="1346D3FC" w14:textId="77777777" w:rsidR="00C90D87" w:rsidRDefault="00C90D87" w:rsidP="00C90D87">
      <w:pPr>
        <w:ind w:left="5670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©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Донской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государственный</w:t>
      </w:r>
    </w:p>
    <w:p w14:paraId="1F3F1542" w14:textId="77777777" w:rsidR="00C90D87" w:rsidRPr="004048AF" w:rsidRDefault="00C90D87" w:rsidP="00C90D87">
      <w:pPr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технический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университет,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3</w:t>
      </w:r>
    </w:p>
    <w:p w14:paraId="521F4CFB" w14:textId="77777777" w:rsidR="00C90D87" w:rsidRDefault="00C90D87" w:rsidP="00C90D87">
      <w:pPr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br w:type="page"/>
      </w:r>
    </w:p>
    <w:p w14:paraId="42C1D493" w14:textId="1A0AC18B" w:rsidR="00004649" w:rsidRPr="00AE30D9" w:rsidRDefault="00004649" w:rsidP="00004649">
      <w:pPr>
        <w:shd w:val="clear" w:color="auto" w:fill="FFFFFF"/>
        <w:ind w:firstLine="539"/>
        <w:jc w:val="center"/>
        <w:rPr>
          <w:caps/>
          <w:sz w:val="28"/>
          <w:szCs w:val="28"/>
        </w:rPr>
      </w:pPr>
      <w:r w:rsidRPr="00AE30D9">
        <w:rPr>
          <w:caps/>
          <w:sz w:val="28"/>
          <w:szCs w:val="28"/>
        </w:rPr>
        <w:lastRenderedPageBreak/>
        <w:t>Общие положения</w:t>
      </w:r>
    </w:p>
    <w:p w14:paraId="2104EFF5" w14:textId="6B89B3AE" w:rsidR="003B69F0" w:rsidRPr="00AE30D9" w:rsidRDefault="00004649" w:rsidP="00004649">
      <w:pPr>
        <w:shd w:val="clear" w:color="auto" w:fill="FFFFFF"/>
        <w:ind w:firstLine="539"/>
        <w:jc w:val="both"/>
        <w:rPr>
          <w:sz w:val="28"/>
          <w:szCs w:val="28"/>
        </w:rPr>
      </w:pPr>
      <w:r w:rsidRPr="00AE30D9">
        <w:rPr>
          <w:b/>
          <w:bCs/>
          <w:sz w:val="28"/>
          <w:szCs w:val="28"/>
        </w:rPr>
        <w:t xml:space="preserve">Цель: </w:t>
      </w:r>
      <w:r w:rsidR="003B69F0" w:rsidRPr="00AE30D9">
        <w:rPr>
          <w:sz w:val="28"/>
          <w:szCs w:val="28"/>
        </w:rPr>
        <w:t xml:space="preserve">изучение законодательно-правовых основ и актуальных проблем развития современной </w:t>
      </w:r>
      <w:r w:rsidR="004E1B8C">
        <w:rPr>
          <w:sz w:val="28"/>
          <w:szCs w:val="28"/>
        </w:rPr>
        <w:t>системы стандартизации</w:t>
      </w:r>
      <w:r w:rsidR="003B69F0" w:rsidRPr="00AE30D9">
        <w:rPr>
          <w:sz w:val="28"/>
          <w:szCs w:val="28"/>
        </w:rPr>
        <w:t>. Формирование представления о национальной политики в области стандартизации, сертификации. Получение практических навыков в использовании научно-технической документации, в том числе международными стандартами; правильно выбирать необходимую схему сертификации продукции и услуг.</w:t>
      </w:r>
    </w:p>
    <w:p w14:paraId="55765AB3" w14:textId="77777777" w:rsidR="00004649" w:rsidRPr="00AE30D9" w:rsidRDefault="00004649" w:rsidP="00004649">
      <w:pPr>
        <w:shd w:val="clear" w:color="auto" w:fill="FFFFFF"/>
        <w:ind w:firstLine="539"/>
        <w:rPr>
          <w:b/>
          <w:bCs/>
          <w:sz w:val="28"/>
          <w:szCs w:val="28"/>
        </w:rPr>
      </w:pPr>
      <w:r w:rsidRPr="00AE30D9">
        <w:rPr>
          <w:b/>
          <w:bCs/>
          <w:sz w:val="28"/>
          <w:szCs w:val="28"/>
        </w:rPr>
        <w:t>Задачи:</w:t>
      </w:r>
    </w:p>
    <w:p w14:paraId="388276EB" w14:textId="77777777" w:rsidR="00A063C3" w:rsidRDefault="00A063C3" w:rsidP="00EA2C86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обосновании и применении методов (способов) установления и контроля требований в нормативных и технических документах регулирования правовых отношений при создании и практическом применении продукции машиностроения и приборостроения. </w:t>
      </w:r>
    </w:p>
    <w:p w14:paraId="0018F2D0" w14:textId="77777777" w:rsidR="00A063C3" w:rsidRDefault="00A063C3" w:rsidP="00EA2C86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разработки нормативного и технического обеспечения как основных средств регулирования правовых отношений при установлении и контроле требований к объектам технического регулирования; </w:t>
      </w:r>
    </w:p>
    <w:p w14:paraId="5827B615" w14:textId="77777777" w:rsidR="00004649" w:rsidRPr="00AE30D9" w:rsidRDefault="00A063C3" w:rsidP="00EA2C86">
      <w:pPr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 разработке проектов стандартов, методических и нормативных материалов, технической документации и в практической реализации разработанных проектов и программ.</w:t>
      </w:r>
    </w:p>
    <w:p w14:paraId="06811708" w14:textId="77777777" w:rsidR="00004649" w:rsidRPr="00AE30D9" w:rsidRDefault="00004649" w:rsidP="00004649">
      <w:pPr>
        <w:shd w:val="clear" w:color="auto" w:fill="FFFFFF"/>
        <w:ind w:firstLine="539"/>
        <w:jc w:val="both"/>
        <w:rPr>
          <w:color w:val="000000"/>
          <w:spacing w:val="1"/>
          <w:sz w:val="28"/>
          <w:szCs w:val="28"/>
        </w:rPr>
      </w:pPr>
      <w:r w:rsidRPr="00AE30D9">
        <w:rPr>
          <w:color w:val="000000"/>
          <w:spacing w:val="1"/>
          <w:sz w:val="28"/>
          <w:szCs w:val="28"/>
        </w:rPr>
        <w:t>В соответствии с планом учебного процесса, необходимым этапом самостоятельной работы студентов заочной формы обучения является выполнение контрольной работы. При выполнении контрольной работы студент должен проявить самостоятельность и творческий подход к решению задачи.</w:t>
      </w:r>
    </w:p>
    <w:p w14:paraId="215D2F07" w14:textId="77777777" w:rsidR="00004649" w:rsidRPr="00AE30D9" w:rsidRDefault="00004649" w:rsidP="00004649">
      <w:pPr>
        <w:shd w:val="clear" w:color="auto" w:fill="FFFFFF"/>
        <w:ind w:firstLine="539"/>
        <w:rPr>
          <w:color w:val="000000"/>
          <w:spacing w:val="1"/>
          <w:sz w:val="28"/>
          <w:szCs w:val="28"/>
        </w:rPr>
      </w:pPr>
    </w:p>
    <w:p w14:paraId="0EE1DDF6" w14:textId="77777777" w:rsidR="00004649" w:rsidRPr="00AE30D9" w:rsidRDefault="00004649" w:rsidP="00004649">
      <w:pPr>
        <w:shd w:val="clear" w:color="auto" w:fill="FFFFFF"/>
        <w:ind w:firstLine="539"/>
        <w:rPr>
          <w:sz w:val="28"/>
          <w:szCs w:val="28"/>
        </w:rPr>
      </w:pPr>
      <w:r w:rsidRPr="00AE30D9">
        <w:rPr>
          <w:color w:val="000000"/>
          <w:spacing w:val="1"/>
          <w:sz w:val="28"/>
          <w:szCs w:val="28"/>
        </w:rPr>
        <w:t xml:space="preserve">УКАЗАНИЯ О ПОРЯКЕ ВЫПОЛНЕНИЯ КОНТРОЛЬНОЙ </w:t>
      </w:r>
      <w:r w:rsidRPr="00AE30D9">
        <w:rPr>
          <w:color w:val="000000"/>
          <w:spacing w:val="-1"/>
          <w:sz w:val="28"/>
          <w:szCs w:val="28"/>
        </w:rPr>
        <w:t>РАБОТЫ</w:t>
      </w:r>
    </w:p>
    <w:p w14:paraId="0A0CE59C" w14:textId="77777777" w:rsidR="00004649" w:rsidRPr="00AE30D9" w:rsidRDefault="00004649" w:rsidP="00004649">
      <w:pPr>
        <w:shd w:val="clear" w:color="auto" w:fill="FFFFFF"/>
        <w:spacing w:before="115"/>
        <w:ind w:firstLine="540"/>
        <w:rPr>
          <w:color w:val="000000"/>
          <w:spacing w:val="4"/>
          <w:sz w:val="28"/>
          <w:szCs w:val="28"/>
        </w:rPr>
      </w:pPr>
    </w:p>
    <w:p w14:paraId="2BD150D7" w14:textId="77777777" w:rsidR="00004649" w:rsidRPr="00AE30D9" w:rsidRDefault="00004649" w:rsidP="00004649">
      <w:pPr>
        <w:shd w:val="clear" w:color="auto" w:fill="FFFFFF"/>
        <w:spacing w:before="115"/>
        <w:ind w:firstLine="540"/>
        <w:jc w:val="both"/>
        <w:rPr>
          <w:sz w:val="28"/>
          <w:szCs w:val="28"/>
        </w:rPr>
      </w:pPr>
      <w:r w:rsidRPr="00AE30D9">
        <w:rPr>
          <w:color w:val="000000"/>
          <w:spacing w:val="4"/>
          <w:sz w:val="28"/>
          <w:szCs w:val="28"/>
        </w:rPr>
        <w:t xml:space="preserve">Контрольная работа должна быть предоставлена на проверку и рецензирование в сроки, установленные учебным планом. При положительной рецензии студента допускают к экзамену, в ходе которого проверяют знания студента. В случае отрицательной рецензии работу возвращают студенту для доработки. При повторном представлении работы на проверку прилагается и первоначальный вариант с рецензией. Студенты, не выполнившие контрольную работу, не </w:t>
      </w:r>
      <w:r w:rsidRPr="00AE30D9">
        <w:rPr>
          <w:color w:val="000000"/>
          <w:sz w:val="28"/>
          <w:szCs w:val="28"/>
        </w:rPr>
        <w:t>допускаются к сдаче экзамена.</w:t>
      </w:r>
    </w:p>
    <w:p w14:paraId="1817004E" w14:textId="4574B1E9" w:rsidR="00004649" w:rsidRDefault="00A92D4C" w:rsidP="00004649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Контрольная работа включает два раздела. Первый раздел представляет собой реферат на заданную тему с элементами анализа на основе указанной литературы. Второй раздел – практическая часть</w:t>
      </w:r>
      <w:r w:rsidR="00004649" w:rsidRPr="00AE30D9">
        <w:rPr>
          <w:rFonts w:ascii="Times New Roman" w:hAnsi="Times New Roman" w:cs="Times New Roman"/>
          <w:color w:val="auto"/>
          <w:sz w:val="28"/>
        </w:rPr>
        <w:t xml:space="preserve">. Темы работы выбираются студентами исходя из </w:t>
      </w:r>
      <w:r w:rsidR="00E11FEC" w:rsidRPr="00AE30D9">
        <w:rPr>
          <w:rFonts w:ascii="Times New Roman" w:hAnsi="Times New Roman" w:cs="Times New Roman"/>
          <w:color w:val="auto"/>
          <w:sz w:val="28"/>
        </w:rPr>
        <w:t>задания преподавателя (как правило, порядковый номер по списку).</w:t>
      </w:r>
      <w:r w:rsidR="00004649" w:rsidRPr="00AE30D9">
        <w:rPr>
          <w:rFonts w:ascii="Times New Roman" w:hAnsi="Times New Roman" w:cs="Times New Roman"/>
          <w:color w:val="auto"/>
          <w:sz w:val="28"/>
        </w:rPr>
        <w:t xml:space="preserve"> Контрольная работа, выполненная по другому варианту, не засчитывается.</w:t>
      </w:r>
    </w:p>
    <w:p w14:paraId="0D21D57A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Контрольная работа должна иметь следующее содержание:</w:t>
      </w:r>
    </w:p>
    <w:p w14:paraId="66075647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1. Титульный лист.</w:t>
      </w:r>
    </w:p>
    <w:p w14:paraId="4285C969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2. Содержание (должно обязательно включать нумерацию страниц).</w:t>
      </w:r>
    </w:p>
    <w:p w14:paraId="218C93B8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3. Введение (максимум две страницы).</w:t>
      </w:r>
    </w:p>
    <w:p w14:paraId="290BB3C4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4. Теоретическая часть (10-15 страниц печатного текста).</w:t>
      </w:r>
    </w:p>
    <w:p w14:paraId="40FC2957" w14:textId="497A7404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5. Практическая часть</w:t>
      </w:r>
      <w:r w:rsidR="00391390">
        <w:rPr>
          <w:rFonts w:ascii="Times New Roman" w:hAnsi="Times New Roman" w:cs="Times New Roman"/>
          <w:color w:val="auto"/>
          <w:sz w:val="28"/>
        </w:rPr>
        <w:t xml:space="preserve"> (10-15 страниц</w:t>
      </w:r>
      <w:r w:rsidR="00391390" w:rsidRPr="00391390">
        <w:rPr>
          <w:rFonts w:ascii="Times New Roman" w:hAnsi="Times New Roman" w:cs="Times New Roman"/>
          <w:color w:val="auto"/>
          <w:sz w:val="28"/>
        </w:rPr>
        <w:t xml:space="preserve"> </w:t>
      </w:r>
      <w:r w:rsidR="00391390" w:rsidRPr="00A92D4C">
        <w:rPr>
          <w:rFonts w:ascii="Times New Roman" w:hAnsi="Times New Roman" w:cs="Times New Roman"/>
          <w:color w:val="auto"/>
          <w:sz w:val="28"/>
        </w:rPr>
        <w:t>печатного текста</w:t>
      </w:r>
      <w:r w:rsidR="00391390">
        <w:rPr>
          <w:rFonts w:ascii="Times New Roman" w:hAnsi="Times New Roman" w:cs="Times New Roman"/>
          <w:color w:val="auto"/>
          <w:sz w:val="28"/>
        </w:rPr>
        <w:t>).</w:t>
      </w:r>
    </w:p>
    <w:p w14:paraId="24CABEDB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6. Заключение (максимум две страницы).</w:t>
      </w:r>
    </w:p>
    <w:p w14:paraId="11089FA5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lastRenderedPageBreak/>
        <w:t>7. Список использованных источников (не менее 10 источников).</w:t>
      </w:r>
    </w:p>
    <w:p w14:paraId="47C755E2" w14:textId="12E12661" w:rsidR="00A92D4C" w:rsidRPr="00AE30D9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8. Приложения (при необходимости).</w:t>
      </w:r>
    </w:p>
    <w:p w14:paraId="45736CA7" w14:textId="77777777" w:rsidR="00004649" w:rsidRPr="00AE30D9" w:rsidRDefault="00004649" w:rsidP="00004649">
      <w:pPr>
        <w:pStyle w:val="33"/>
        <w:rPr>
          <w:rFonts w:ascii="Times New Roman" w:hAnsi="Times New Roman" w:cs="Times New Roman"/>
          <w:sz w:val="28"/>
        </w:rPr>
      </w:pPr>
      <w:r w:rsidRPr="00AE30D9">
        <w:rPr>
          <w:rFonts w:ascii="Times New Roman" w:hAnsi="Times New Roman" w:cs="Times New Roman"/>
          <w:sz w:val="28"/>
        </w:rPr>
        <w:t>При оформлении отчета по контрольной работе необходимо учесть следующее:</w:t>
      </w:r>
    </w:p>
    <w:p w14:paraId="781C24F9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color w:val="000000"/>
          <w:sz w:val="28"/>
          <w:szCs w:val="28"/>
        </w:rPr>
        <w:t>контрольная работа должна быть написана в отдельной тетради или набрана в печатном виде;</w:t>
      </w:r>
    </w:p>
    <w:p w14:paraId="6AC34A48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E30D9">
        <w:rPr>
          <w:color w:val="000000"/>
          <w:sz w:val="28"/>
          <w:szCs w:val="28"/>
        </w:rPr>
        <w:t>страницы работы должны быть пронумерованы;</w:t>
      </w:r>
    </w:p>
    <w:p w14:paraId="6105A6AA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E30D9">
        <w:rPr>
          <w:color w:val="000000"/>
          <w:sz w:val="28"/>
          <w:szCs w:val="28"/>
        </w:rPr>
        <w:t>с правой стороны должно быть оставлено поле (2-</w:t>
      </w:r>
      <w:smartTag w:uri="urn:schemas-microsoft-com:office:smarttags" w:element="metricconverter">
        <w:smartTagPr>
          <w:attr w:name="ProductID" w:val="2,5 см"/>
        </w:smartTagPr>
        <w:r w:rsidRPr="00AE30D9">
          <w:rPr>
            <w:color w:val="000000"/>
            <w:sz w:val="28"/>
            <w:szCs w:val="28"/>
          </w:rPr>
          <w:t>2,5 см</w:t>
        </w:r>
      </w:smartTag>
      <w:r w:rsidRPr="00AE30D9">
        <w:rPr>
          <w:color w:val="000000"/>
          <w:sz w:val="28"/>
          <w:szCs w:val="28"/>
        </w:rPr>
        <w:t>);</w:t>
      </w:r>
    </w:p>
    <w:p w14:paraId="30D7A0EC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E30D9">
        <w:rPr>
          <w:color w:val="000000"/>
          <w:spacing w:val="-1"/>
          <w:sz w:val="28"/>
          <w:szCs w:val="28"/>
        </w:rPr>
        <w:t>в конце работы приводится список использованных источников;</w:t>
      </w:r>
    </w:p>
    <w:p w14:paraId="5B455D6B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E30D9">
        <w:rPr>
          <w:color w:val="000000"/>
          <w:spacing w:val="-1"/>
          <w:sz w:val="28"/>
          <w:szCs w:val="28"/>
        </w:rPr>
        <w:t>вопросы задания следует записывать непосредственно перед от</w:t>
      </w:r>
      <w:r w:rsidRPr="00AE30D9">
        <w:rPr>
          <w:color w:val="000000"/>
          <w:spacing w:val="-3"/>
          <w:sz w:val="28"/>
          <w:szCs w:val="28"/>
        </w:rPr>
        <w:t>ветом;</w:t>
      </w:r>
    </w:p>
    <w:p w14:paraId="0F1DA9FD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E30D9">
        <w:rPr>
          <w:color w:val="000000"/>
          <w:spacing w:val="-3"/>
          <w:sz w:val="28"/>
          <w:szCs w:val="28"/>
        </w:rPr>
        <w:t>форма титульного листа представлена в приложении А.</w:t>
      </w:r>
    </w:p>
    <w:p w14:paraId="000F19C5" w14:textId="77777777" w:rsidR="00004649" w:rsidRPr="00AE30D9" w:rsidRDefault="00004649" w:rsidP="00004649">
      <w:pPr>
        <w:shd w:val="clear" w:color="auto" w:fill="FFFFFF"/>
        <w:spacing w:before="5"/>
        <w:ind w:right="14" w:firstLine="540"/>
        <w:jc w:val="both"/>
        <w:rPr>
          <w:color w:val="000000"/>
          <w:spacing w:val="1"/>
          <w:sz w:val="28"/>
          <w:szCs w:val="28"/>
        </w:rPr>
      </w:pPr>
      <w:r w:rsidRPr="00AE30D9">
        <w:rPr>
          <w:color w:val="000000"/>
          <w:spacing w:val="1"/>
          <w:sz w:val="28"/>
          <w:szCs w:val="28"/>
        </w:rPr>
        <w:t xml:space="preserve">Содержание контрольной работы должно показать уровень подготовки студента. </w:t>
      </w:r>
      <w:r w:rsidRPr="00AE30D9">
        <w:rPr>
          <w:b/>
          <w:bCs/>
          <w:color w:val="000000"/>
          <w:spacing w:val="1"/>
          <w:sz w:val="28"/>
          <w:szCs w:val="28"/>
        </w:rPr>
        <w:t xml:space="preserve">Ответы на вопросы должны быть четкими, краткими и лаконичными. Переписывание/перепечатывание текста с учебника/книги недопустимо. </w:t>
      </w:r>
      <w:r w:rsidRPr="00AE30D9">
        <w:rPr>
          <w:color w:val="000000"/>
          <w:spacing w:val="1"/>
          <w:sz w:val="28"/>
          <w:szCs w:val="28"/>
        </w:rPr>
        <w:t xml:space="preserve">При изучении теоретических вопросов необходимо руководствоваться новыми законодательными и нормативными актами. По тексту необходимо делать </w:t>
      </w:r>
      <w:r w:rsidRPr="00AE30D9">
        <w:rPr>
          <w:color w:val="000000"/>
          <w:spacing w:val="1"/>
          <w:sz w:val="28"/>
          <w:szCs w:val="28"/>
          <w:u w:val="single"/>
        </w:rPr>
        <w:t>ссылки на литературный источник</w:t>
      </w:r>
      <w:r w:rsidRPr="00AE30D9">
        <w:rPr>
          <w:color w:val="000000"/>
          <w:spacing w:val="1"/>
          <w:sz w:val="28"/>
          <w:szCs w:val="28"/>
        </w:rPr>
        <w:t>.</w:t>
      </w:r>
    </w:p>
    <w:p w14:paraId="5E5C3949" w14:textId="77777777" w:rsidR="00004649" w:rsidRDefault="00004649" w:rsidP="00004649">
      <w:pPr>
        <w:shd w:val="clear" w:color="auto" w:fill="FFFFFF"/>
        <w:spacing w:before="5"/>
        <w:ind w:right="14" w:firstLine="540"/>
        <w:jc w:val="both"/>
        <w:rPr>
          <w:color w:val="000000"/>
          <w:spacing w:val="1"/>
          <w:sz w:val="28"/>
          <w:szCs w:val="28"/>
        </w:rPr>
      </w:pPr>
      <w:r w:rsidRPr="00AE30D9">
        <w:rPr>
          <w:color w:val="000000"/>
          <w:spacing w:val="1"/>
          <w:sz w:val="28"/>
          <w:szCs w:val="28"/>
        </w:rPr>
        <w:t>При ответе на поставленные вопросы помимо рекомендуемой литературы могут быть использованы материалы из периодической печати - журналы «Стандарты и качество», «Методы менеджмента качества» и др.</w:t>
      </w:r>
    </w:p>
    <w:p w14:paraId="1A3089C0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Критерии оценки контрольной работы.</w:t>
      </w:r>
    </w:p>
    <w:p w14:paraId="5321541B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Оценка качества контрольной работы даётся на основе следующих критериев:</w:t>
      </w:r>
    </w:p>
    <w:p w14:paraId="40A462FB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– соответствие содержания работы теме;</w:t>
      </w:r>
    </w:p>
    <w:p w14:paraId="7D76027C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– глубина проработки материала;</w:t>
      </w:r>
    </w:p>
    <w:p w14:paraId="334A3DF1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– полнота разработки и отражения поставленных цели и задач;</w:t>
      </w:r>
    </w:p>
    <w:p w14:paraId="423719CC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– значимость выводов и рекомендаций для последующей практической деятельности;</w:t>
      </w:r>
    </w:p>
    <w:p w14:paraId="675C2289" w14:textId="56E57961" w:rsidR="00A92D4C" w:rsidRPr="00AE30D9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– соответствие оформления работы требованиям ГОСТ 7.32-2017.</w:t>
      </w:r>
    </w:p>
    <w:p w14:paraId="130E917F" w14:textId="77777777" w:rsidR="00004649" w:rsidRPr="00AE30D9" w:rsidRDefault="00004649" w:rsidP="00004649">
      <w:pPr>
        <w:ind w:firstLine="540"/>
        <w:jc w:val="center"/>
        <w:rPr>
          <w:b/>
          <w:sz w:val="28"/>
          <w:szCs w:val="28"/>
        </w:rPr>
      </w:pPr>
    </w:p>
    <w:p w14:paraId="30F06C6F" w14:textId="77777777" w:rsidR="00004649" w:rsidRPr="00AE30D9" w:rsidRDefault="00004649" w:rsidP="00004649">
      <w:pPr>
        <w:shd w:val="clear" w:color="auto" w:fill="FFFFFF"/>
        <w:ind w:left="540" w:right="-5" w:hanging="540"/>
        <w:jc w:val="center"/>
        <w:rPr>
          <w:color w:val="000000"/>
          <w:sz w:val="28"/>
          <w:szCs w:val="28"/>
        </w:rPr>
      </w:pPr>
      <w:r w:rsidRPr="00AE30D9">
        <w:rPr>
          <w:color w:val="000000"/>
          <w:spacing w:val="-2"/>
          <w:sz w:val="28"/>
          <w:szCs w:val="28"/>
        </w:rPr>
        <w:t xml:space="preserve">РЕКОМЕНДУЕМАЯ ЛИТЕРАТУРА </w:t>
      </w:r>
    </w:p>
    <w:p w14:paraId="127CBA1D" w14:textId="77777777" w:rsidR="00004649" w:rsidRPr="00AE30D9" w:rsidRDefault="00004649" w:rsidP="00004649">
      <w:pPr>
        <w:shd w:val="clear" w:color="auto" w:fill="FFFFFF"/>
        <w:ind w:left="540" w:right="-5" w:hanging="540"/>
        <w:jc w:val="center"/>
        <w:rPr>
          <w:sz w:val="28"/>
          <w:szCs w:val="28"/>
        </w:rPr>
      </w:pPr>
    </w:p>
    <w:p w14:paraId="55FCB191" w14:textId="77777777" w:rsidR="00D43519" w:rsidRPr="00093C4D" w:rsidRDefault="00D43519" w:rsidP="00D43519">
      <w:pPr>
        <w:numPr>
          <w:ilvl w:val="0"/>
          <w:numId w:val="1"/>
        </w:numPr>
        <w:jc w:val="both"/>
        <w:rPr>
          <w:sz w:val="28"/>
          <w:szCs w:val="28"/>
        </w:rPr>
      </w:pPr>
      <w:r w:rsidRPr="00093C4D">
        <w:rPr>
          <w:sz w:val="28"/>
          <w:szCs w:val="28"/>
        </w:rPr>
        <w:t xml:space="preserve">ФЗ от 27.12.2002 №184-ФЗ </w:t>
      </w:r>
      <w:r w:rsidR="00093C4D" w:rsidRPr="00093C4D">
        <w:rPr>
          <w:sz w:val="28"/>
          <w:szCs w:val="28"/>
        </w:rPr>
        <w:t>О техническом регулировании (с изменениями на 2 июля 2021 года) (редакция, действующая с 23 декабря 2021 года)</w:t>
      </w:r>
      <w:r w:rsidRPr="00093C4D">
        <w:rPr>
          <w:sz w:val="28"/>
          <w:szCs w:val="28"/>
        </w:rPr>
        <w:t xml:space="preserve">/ </w:t>
      </w:r>
      <w:proofErr w:type="spellStart"/>
      <w:r w:rsidR="00093C4D" w:rsidRPr="00093C4D">
        <w:rPr>
          <w:sz w:val="28"/>
          <w:szCs w:val="28"/>
        </w:rPr>
        <w:t>Техэксперт</w:t>
      </w:r>
      <w:proofErr w:type="spellEnd"/>
      <w:r w:rsidRPr="00093C4D">
        <w:rPr>
          <w:sz w:val="28"/>
          <w:szCs w:val="28"/>
        </w:rPr>
        <w:t xml:space="preserve"> – режим доступа </w:t>
      </w:r>
      <w:hyperlink r:id="rId8" w:history="1">
        <w:r w:rsidR="00093C4D" w:rsidRPr="00093C4D">
          <w:rPr>
            <w:rStyle w:val="ac"/>
            <w:sz w:val="28"/>
            <w:szCs w:val="28"/>
          </w:rPr>
          <w:t>https://docs.cntd.ru</w:t>
        </w:r>
      </w:hyperlink>
      <w:r w:rsidR="00093C4D" w:rsidRPr="00093C4D">
        <w:rPr>
          <w:sz w:val="28"/>
          <w:szCs w:val="28"/>
        </w:rPr>
        <w:t xml:space="preserve">, </w:t>
      </w:r>
      <w:r w:rsidRPr="00093C4D">
        <w:rPr>
          <w:sz w:val="28"/>
          <w:szCs w:val="28"/>
        </w:rPr>
        <w:t xml:space="preserve"> 20</w:t>
      </w:r>
      <w:r w:rsidR="00093C4D" w:rsidRPr="00093C4D">
        <w:rPr>
          <w:sz w:val="28"/>
          <w:szCs w:val="28"/>
        </w:rPr>
        <w:t>22</w:t>
      </w:r>
      <w:r w:rsidRPr="00093C4D">
        <w:rPr>
          <w:sz w:val="28"/>
          <w:szCs w:val="28"/>
        </w:rPr>
        <w:t>.</w:t>
      </w:r>
    </w:p>
    <w:p w14:paraId="5A34E902" w14:textId="77777777" w:rsidR="00D43519" w:rsidRPr="00093C4D" w:rsidRDefault="00D43519" w:rsidP="00D43519">
      <w:pPr>
        <w:numPr>
          <w:ilvl w:val="0"/>
          <w:numId w:val="1"/>
        </w:numPr>
        <w:jc w:val="both"/>
        <w:rPr>
          <w:sz w:val="28"/>
          <w:szCs w:val="28"/>
        </w:rPr>
      </w:pPr>
      <w:r w:rsidRPr="00093C4D">
        <w:rPr>
          <w:sz w:val="28"/>
          <w:szCs w:val="28"/>
        </w:rPr>
        <w:t xml:space="preserve"> ФЗ от 28.12.2013 №412-ФЗ </w:t>
      </w:r>
      <w:r w:rsidR="00093C4D" w:rsidRPr="00093C4D">
        <w:rPr>
          <w:sz w:val="28"/>
          <w:szCs w:val="28"/>
        </w:rPr>
        <w:t>Об аккредитации в национальной системе аккредитации (с изменениями на 11 июня 2021 года) (редакция, действующая с 1 марта 2022 года)</w:t>
      </w:r>
      <w:r w:rsidRPr="00093C4D">
        <w:rPr>
          <w:sz w:val="28"/>
          <w:szCs w:val="28"/>
        </w:rPr>
        <w:t xml:space="preserve"> – режим доступа http://fsa.gov.ru/</w:t>
      </w:r>
    </w:p>
    <w:p w14:paraId="3ADBC9B1" w14:textId="77777777" w:rsidR="00093C4D" w:rsidRPr="00093C4D" w:rsidRDefault="00093C4D" w:rsidP="00093C4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  <w:tab w:val="left" w:pos="979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  <w:r w:rsidRPr="00093C4D">
        <w:rPr>
          <w:color w:val="000000"/>
          <w:spacing w:val="2"/>
          <w:sz w:val="28"/>
          <w:szCs w:val="28"/>
        </w:rPr>
        <w:t>ГОСТ Р ИСО 9000-2015 Системы менеджмента качества. Основные положения и словарь (Издание с Поправкой)</w:t>
      </w:r>
    </w:p>
    <w:p w14:paraId="1CD56E95" w14:textId="77777777" w:rsidR="00D43519" w:rsidRPr="00093C4D" w:rsidRDefault="00093C4D" w:rsidP="00093C4D">
      <w:pPr>
        <w:numPr>
          <w:ilvl w:val="0"/>
          <w:numId w:val="1"/>
        </w:numPr>
        <w:shd w:val="clear" w:color="auto" w:fill="FFFFFF"/>
        <w:tabs>
          <w:tab w:val="left" w:pos="979"/>
        </w:tabs>
        <w:spacing w:before="62"/>
        <w:ind w:right="-5"/>
        <w:jc w:val="both"/>
        <w:rPr>
          <w:sz w:val="28"/>
          <w:szCs w:val="28"/>
        </w:rPr>
      </w:pPr>
      <w:r w:rsidRPr="00093C4D">
        <w:rPr>
          <w:color w:val="000000"/>
          <w:spacing w:val="2"/>
          <w:sz w:val="28"/>
          <w:szCs w:val="28"/>
        </w:rPr>
        <w:t>ГОСТ Р ИСО 9001-2015 Системы менеджмента качества. Требования (Переиздание)</w:t>
      </w:r>
    </w:p>
    <w:p w14:paraId="43001774" w14:textId="77777777" w:rsidR="00D43519" w:rsidRPr="00093C4D" w:rsidRDefault="00093C4D" w:rsidP="00D43519">
      <w:pPr>
        <w:numPr>
          <w:ilvl w:val="0"/>
          <w:numId w:val="1"/>
        </w:numPr>
        <w:shd w:val="clear" w:color="auto" w:fill="FFFFFF"/>
        <w:ind w:right="-5"/>
        <w:jc w:val="both"/>
        <w:rPr>
          <w:sz w:val="28"/>
          <w:szCs w:val="28"/>
        </w:rPr>
      </w:pPr>
      <w:r w:rsidRPr="00093C4D">
        <w:rPr>
          <w:color w:val="000000"/>
          <w:spacing w:val="5"/>
          <w:sz w:val="28"/>
          <w:szCs w:val="28"/>
        </w:rPr>
        <w:t>ГОСТ Р ИСО 9004-2019 Менеджмент качества. Качество организации. Руководство по достижению устойчивого успеха организации (Переиздание)</w:t>
      </w:r>
    </w:p>
    <w:p w14:paraId="7590A85C" w14:textId="77777777" w:rsidR="00D43519" w:rsidRPr="00AE30D9" w:rsidRDefault="00D43519" w:rsidP="00D43519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lastRenderedPageBreak/>
        <w:t>Стандарты и качество/журнал - М.: РИО Стандарты и качество, 20</w:t>
      </w:r>
      <w:r w:rsidR="00EA2C86">
        <w:rPr>
          <w:sz w:val="28"/>
          <w:szCs w:val="28"/>
        </w:rPr>
        <w:t>18-2022гг</w:t>
      </w:r>
      <w:r w:rsidRPr="00AE30D9">
        <w:rPr>
          <w:sz w:val="28"/>
          <w:szCs w:val="28"/>
        </w:rPr>
        <w:t>.</w:t>
      </w:r>
    </w:p>
    <w:p w14:paraId="4997CEDA" w14:textId="77777777" w:rsidR="00D43519" w:rsidRPr="00AE30D9" w:rsidRDefault="00D43519" w:rsidP="00D43519">
      <w:pPr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Национальная система стандартизации в РФ. Банк национальных стандартов/ </w:t>
      </w:r>
      <w:proofErr w:type="spellStart"/>
      <w:r w:rsidRPr="00AE30D9">
        <w:rPr>
          <w:sz w:val="28"/>
          <w:szCs w:val="28"/>
        </w:rPr>
        <w:t>Техэксперт</w:t>
      </w:r>
      <w:proofErr w:type="spellEnd"/>
      <w:r w:rsidRPr="00AE30D9">
        <w:rPr>
          <w:sz w:val="28"/>
          <w:szCs w:val="28"/>
        </w:rPr>
        <w:t xml:space="preserve">- клиент, режим доступа </w:t>
      </w:r>
      <w:hyperlink r:id="rId9" w:history="1"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Pr="00AE30D9">
          <w:rPr>
            <w:rStyle w:val="ac"/>
            <w:color w:val="auto"/>
            <w:sz w:val="28"/>
            <w:szCs w:val="28"/>
            <w:u w:val="none"/>
          </w:rPr>
          <w:t>.кодекс-</w:t>
        </w:r>
        <w:proofErr w:type="spellStart"/>
        <w:r w:rsidRPr="00AE30D9">
          <w:rPr>
            <w:rStyle w:val="ac"/>
            <w:color w:val="auto"/>
            <w:sz w:val="28"/>
            <w:szCs w:val="28"/>
            <w:u w:val="none"/>
          </w:rPr>
          <w:t>дон.рф</w:t>
        </w:r>
        <w:proofErr w:type="spellEnd"/>
      </w:hyperlink>
      <w:r w:rsidRPr="00AE30D9">
        <w:rPr>
          <w:sz w:val="28"/>
          <w:szCs w:val="28"/>
        </w:rPr>
        <w:t>, 2012</w:t>
      </w:r>
    </w:p>
    <w:p w14:paraId="5FE75DBB" w14:textId="77777777" w:rsidR="00D43519" w:rsidRPr="00AE30D9" w:rsidRDefault="00D43519" w:rsidP="00D43519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Методы оценки соответствия/журнал - М.: РИО Стандарты и качество, </w:t>
      </w:r>
      <w:r w:rsidR="00EA2C86" w:rsidRPr="00AE30D9">
        <w:rPr>
          <w:sz w:val="28"/>
          <w:szCs w:val="28"/>
        </w:rPr>
        <w:t>20</w:t>
      </w:r>
      <w:r w:rsidR="00EA2C86">
        <w:rPr>
          <w:sz w:val="28"/>
          <w:szCs w:val="28"/>
        </w:rPr>
        <w:t>18-2022гг</w:t>
      </w:r>
      <w:r w:rsidR="00EA2C86" w:rsidRPr="00AE30D9">
        <w:rPr>
          <w:sz w:val="28"/>
          <w:szCs w:val="28"/>
        </w:rPr>
        <w:t>.</w:t>
      </w:r>
    </w:p>
    <w:p w14:paraId="4A03B549" w14:textId="77777777" w:rsidR="00D43519" w:rsidRPr="00AE30D9" w:rsidRDefault="00D43519" w:rsidP="00D43519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Контроль качества продукции/журнал - М.: РИО Стандарты и качество, </w:t>
      </w:r>
      <w:r w:rsidR="00EA2C86" w:rsidRPr="00AE30D9">
        <w:rPr>
          <w:sz w:val="28"/>
          <w:szCs w:val="28"/>
        </w:rPr>
        <w:t>20</w:t>
      </w:r>
      <w:r w:rsidR="00EA2C86">
        <w:rPr>
          <w:sz w:val="28"/>
          <w:szCs w:val="28"/>
        </w:rPr>
        <w:t>18-2022гг</w:t>
      </w:r>
      <w:r w:rsidR="00EA2C86" w:rsidRPr="00AE30D9">
        <w:rPr>
          <w:sz w:val="28"/>
          <w:szCs w:val="28"/>
        </w:rPr>
        <w:t>.</w:t>
      </w:r>
    </w:p>
    <w:p w14:paraId="0B4E9002" w14:textId="77777777" w:rsidR="00E11FEC" w:rsidRPr="00AE30D9" w:rsidRDefault="00E11FEC" w:rsidP="00E11FEC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В.Г. </w:t>
      </w:r>
      <w:proofErr w:type="spellStart"/>
      <w:r w:rsidRPr="00AE30D9">
        <w:rPr>
          <w:sz w:val="28"/>
          <w:szCs w:val="28"/>
        </w:rPr>
        <w:t>Версан</w:t>
      </w:r>
      <w:proofErr w:type="spellEnd"/>
      <w:r w:rsidRPr="00AE30D9">
        <w:rPr>
          <w:sz w:val="28"/>
          <w:szCs w:val="28"/>
        </w:rPr>
        <w:t xml:space="preserve">, Г.И. </w:t>
      </w:r>
      <w:proofErr w:type="spellStart"/>
      <w:r w:rsidRPr="00AE30D9">
        <w:rPr>
          <w:sz w:val="28"/>
          <w:szCs w:val="28"/>
        </w:rPr>
        <w:t>Элькин</w:t>
      </w:r>
      <w:proofErr w:type="spellEnd"/>
      <w:r w:rsidRPr="00AE30D9">
        <w:rPr>
          <w:sz w:val="28"/>
          <w:szCs w:val="28"/>
        </w:rPr>
        <w:t xml:space="preserve"> Техническое регулирование: учебник. - М.: Экономика, 2008</w:t>
      </w:r>
    </w:p>
    <w:p w14:paraId="5FF75213" w14:textId="77777777" w:rsidR="00E11FEC" w:rsidRPr="00AE30D9" w:rsidRDefault="00E11FEC" w:rsidP="00E11FEC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В.Я. </w:t>
      </w:r>
      <w:proofErr w:type="spellStart"/>
      <w:r w:rsidRPr="00AE30D9">
        <w:rPr>
          <w:sz w:val="28"/>
          <w:szCs w:val="28"/>
        </w:rPr>
        <w:t>Белобрагин</w:t>
      </w:r>
      <w:proofErr w:type="spellEnd"/>
      <w:r w:rsidRPr="00AE30D9">
        <w:rPr>
          <w:sz w:val="28"/>
          <w:szCs w:val="28"/>
        </w:rPr>
        <w:t xml:space="preserve"> Основы технического регулирования: Учеб. Пособие. - М.: Стандарты и качество, 2008</w:t>
      </w:r>
    </w:p>
    <w:p w14:paraId="20B6BD61" w14:textId="77777777" w:rsidR="00F4263E" w:rsidRDefault="00F4263E" w:rsidP="00E11FEC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F4263E">
        <w:rPr>
          <w:sz w:val="28"/>
          <w:szCs w:val="28"/>
        </w:rPr>
        <w:t xml:space="preserve">Технология разработки стандартов и нормативной документации. Практикум : учебное пособие / Г. В. Попов, Н. Л. Клейменова, А. Н. </w:t>
      </w:r>
      <w:proofErr w:type="spellStart"/>
      <w:r w:rsidRPr="00F4263E">
        <w:rPr>
          <w:sz w:val="28"/>
          <w:szCs w:val="28"/>
        </w:rPr>
        <w:t>Пегина</w:t>
      </w:r>
      <w:proofErr w:type="spellEnd"/>
      <w:r w:rsidRPr="00F4263E">
        <w:rPr>
          <w:sz w:val="28"/>
          <w:szCs w:val="28"/>
        </w:rPr>
        <w:t xml:space="preserve">, О. А. </w:t>
      </w:r>
      <w:proofErr w:type="spellStart"/>
      <w:r w:rsidRPr="00F4263E">
        <w:rPr>
          <w:sz w:val="28"/>
          <w:szCs w:val="28"/>
        </w:rPr>
        <w:t>Орловцева</w:t>
      </w:r>
      <w:proofErr w:type="spellEnd"/>
      <w:r w:rsidRPr="00F4263E">
        <w:rPr>
          <w:sz w:val="28"/>
          <w:szCs w:val="28"/>
        </w:rPr>
        <w:t>. — Воронеж : ВГУИТ, 2015.</w:t>
      </w:r>
    </w:p>
    <w:p w14:paraId="1D8BEDCF" w14:textId="77777777" w:rsidR="00EA1E3E" w:rsidRPr="00AE30D9" w:rsidRDefault="00EA1E3E" w:rsidP="00E11FEC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EA1E3E">
        <w:rPr>
          <w:sz w:val="28"/>
          <w:szCs w:val="28"/>
        </w:rPr>
        <w:t xml:space="preserve">Тихонов, Б. Б. Законодательные основы технического регулирования. Технические регламенты : учебное пособие / Б. Б. Тихонов, Г. Н. Демиденко, М. Г. </w:t>
      </w:r>
      <w:proofErr w:type="spellStart"/>
      <w:r w:rsidRPr="00EA1E3E">
        <w:rPr>
          <w:sz w:val="28"/>
          <w:szCs w:val="28"/>
        </w:rPr>
        <w:t>Сульман</w:t>
      </w:r>
      <w:proofErr w:type="spellEnd"/>
      <w:r w:rsidRPr="00EA1E3E">
        <w:rPr>
          <w:sz w:val="28"/>
          <w:szCs w:val="28"/>
        </w:rPr>
        <w:t xml:space="preserve">. — Тверь : </w:t>
      </w:r>
      <w:proofErr w:type="spellStart"/>
      <w:r w:rsidRPr="00EA1E3E">
        <w:rPr>
          <w:sz w:val="28"/>
          <w:szCs w:val="28"/>
        </w:rPr>
        <w:t>ТвГТУ</w:t>
      </w:r>
      <w:proofErr w:type="spellEnd"/>
      <w:r w:rsidRPr="00EA1E3E">
        <w:rPr>
          <w:sz w:val="28"/>
          <w:szCs w:val="28"/>
        </w:rPr>
        <w:t>, 2020. — 96 с.</w:t>
      </w:r>
    </w:p>
    <w:p w14:paraId="1C2EE130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>Якунин В.И. Техническое регулирование. Правовые аспекты реформы (комментарий к Федеральному закону "О техническом регулировании") Научный эксперт, 2010</w:t>
      </w:r>
    </w:p>
    <w:p w14:paraId="4D81B0C0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Официальный сайт ФГУП «Российский научно-технический центр информации по стандартизации, метрологии и оценке соответствия»- режим доступа: </w:t>
      </w:r>
      <w:hyperlink r:id="rId10" w:history="1">
        <w:r w:rsidRPr="00AE30D9">
          <w:rPr>
            <w:rStyle w:val="ac"/>
            <w:color w:val="auto"/>
            <w:sz w:val="28"/>
            <w:szCs w:val="28"/>
            <w:u w:val="none"/>
          </w:rPr>
          <w:t>http://www.gostinfo.ru/</w:t>
        </w:r>
      </w:hyperlink>
    </w:p>
    <w:p w14:paraId="03668614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Официальный сайт </w:t>
      </w:r>
      <w:proofErr w:type="spellStart"/>
      <w:r w:rsidRPr="00AE30D9">
        <w:rPr>
          <w:sz w:val="28"/>
          <w:szCs w:val="28"/>
        </w:rPr>
        <w:t>Росстандарта</w:t>
      </w:r>
      <w:proofErr w:type="spellEnd"/>
      <w:r w:rsidRPr="00AE30D9">
        <w:rPr>
          <w:sz w:val="28"/>
          <w:szCs w:val="28"/>
        </w:rPr>
        <w:t xml:space="preserve"> (</w:t>
      </w:r>
      <w:proofErr w:type="spellStart"/>
      <w:r w:rsidRPr="00AE30D9">
        <w:rPr>
          <w:sz w:val="28"/>
          <w:szCs w:val="28"/>
        </w:rPr>
        <w:t>ростехрегулирования</w:t>
      </w:r>
      <w:proofErr w:type="spellEnd"/>
      <w:r w:rsidRPr="00AE30D9">
        <w:rPr>
          <w:sz w:val="28"/>
          <w:szCs w:val="28"/>
        </w:rPr>
        <w:t xml:space="preserve">) – режим доступа </w:t>
      </w:r>
      <w:hyperlink r:id="rId11" w:history="1"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Pr="00AE30D9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gost</w:t>
        </w:r>
        <w:proofErr w:type="spellEnd"/>
        <w:r w:rsidRPr="00AE30D9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AE30D9">
        <w:rPr>
          <w:sz w:val="28"/>
          <w:szCs w:val="28"/>
        </w:rPr>
        <w:t xml:space="preserve"> </w:t>
      </w:r>
    </w:p>
    <w:p w14:paraId="0F3255F4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>Официальный сайт Федеральной службы по аккредитации (</w:t>
      </w:r>
      <w:proofErr w:type="spellStart"/>
      <w:r w:rsidRPr="00AE30D9">
        <w:rPr>
          <w:sz w:val="28"/>
          <w:szCs w:val="28"/>
        </w:rPr>
        <w:t>Росаккредитация</w:t>
      </w:r>
      <w:proofErr w:type="spellEnd"/>
      <w:r w:rsidRPr="00AE30D9">
        <w:rPr>
          <w:sz w:val="28"/>
          <w:szCs w:val="28"/>
        </w:rPr>
        <w:t xml:space="preserve">) – режим доступа </w:t>
      </w:r>
      <w:hyperlink r:id="rId12" w:history="1"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http</w:t>
        </w:r>
        <w:r w:rsidRPr="00AE30D9">
          <w:rPr>
            <w:rStyle w:val="ac"/>
            <w:color w:val="auto"/>
            <w:sz w:val="28"/>
            <w:szCs w:val="28"/>
            <w:u w:val="none"/>
          </w:rPr>
          <w:t>://</w:t>
        </w:r>
        <w:proofErr w:type="spellStart"/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fsa</w:t>
        </w:r>
        <w:proofErr w:type="spellEnd"/>
        <w:r w:rsidRPr="00AE30D9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AE30D9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AE30D9">
          <w:rPr>
            <w:rStyle w:val="ac"/>
            <w:color w:val="auto"/>
            <w:sz w:val="28"/>
            <w:szCs w:val="28"/>
            <w:u w:val="none"/>
          </w:rPr>
          <w:t xml:space="preserve">/ </w:t>
        </w:r>
      </w:hyperlink>
      <w:r w:rsidRPr="00AE30D9">
        <w:rPr>
          <w:sz w:val="28"/>
          <w:szCs w:val="28"/>
        </w:rPr>
        <w:t xml:space="preserve"> </w:t>
      </w:r>
    </w:p>
    <w:p w14:paraId="19183D52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Информационный портал по международной стандартизации Федерального агентства по техническому регулированию и метрологии – режим доступа </w:t>
      </w:r>
      <w:hyperlink r:id="rId13" w:history="1">
        <w:r w:rsidRPr="00AE30D9">
          <w:rPr>
            <w:rStyle w:val="ac"/>
            <w:color w:val="auto"/>
            <w:sz w:val="28"/>
            <w:szCs w:val="28"/>
            <w:u w:val="none"/>
          </w:rPr>
          <w:t>http://iso.gost.ru/</w:t>
        </w:r>
      </w:hyperlink>
    </w:p>
    <w:p w14:paraId="51F537CC" w14:textId="77777777" w:rsidR="00E11FEC" w:rsidRPr="00AE30D9" w:rsidRDefault="00E11FEC" w:rsidP="00E11FEC">
      <w:pPr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Система сбора информации об опасной и несоответствующей требованиям технических регламентов продукции. </w:t>
      </w:r>
      <w:hyperlink r:id="rId14" w:tooltip="Федеральное агентство по техническому регулированию и метрологии" w:history="1">
        <w:r w:rsidRPr="00AE30D9">
          <w:rPr>
            <w:rStyle w:val="ac"/>
            <w:color w:val="auto"/>
            <w:sz w:val="28"/>
            <w:szCs w:val="28"/>
            <w:u w:val="none"/>
          </w:rPr>
          <w:t>Федеральное агентство по техническому регулированию и метрологии</w:t>
        </w:r>
      </w:hyperlink>
      <w:r w:rsidRPr="00AE30D9">
        <w:rPr>
          <w:sz w:val="28"/>
          <w:szCs w:val="28"/>
        </w:rPr>
        <w:t xml:space="preserve"> – режим доступа http://sinatra-gost.ru/.</w:t>
      </w:r>
    </w:p>
    <w:p w14:paraId="476A721D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Официальный сайт </w:t>
      </w:r>
      <w:r w:rsidRPr="00AE30D9">
        <w:rPr>
          <w:color w:val="000000"/>
          <w:sz w:val="28"/>
          <w:szCs w:val="28"/>
          <w:shd w:val="clear" w:color="auto" w:fill="FFFFFF"/>
        </w:rPr>
        <w:t>Всероссийского научно-исследовательского института сертификации – режим доступа http://www.vniis.ru/.</w:t>
      </w:r>
    </w:p>
    <w:p w14:paraId="59A896AE" w14:textId="77777777" w:rsidR="00004649" w:rsidRPr="00AE30D9" w:rsidRDefault="00004649" w:rsidP="00004649">
      <w:pPr>
        <w:ind w:firstLine="540"/>
        <w:jc w:val="center"/>
        <w:rPr>
          <w:b/>
          <w:sz w:val="28"/>
          <w:szCs w:val="28"/>
        </w:rPr>
      </w:pPr>
    </w:p>
    <w:p w14:paraId="096567DF" w14:textId="52983FCD" w:rsidR="00D43519" w:rsidRPr="00AE30D9" w:rsidRDefault="00D43519" w:rsidP="00004649">
      <w:pPr>
        <w:ind w:firstLine="540"/>
        <w:jc w:val="center"/>
        <w:rPr>
          <w:sz w:val="28"/>
          <w:szCs w:val="28"/>
        </w:rPr>
      </w:pPr>
      <w:r w:rsidRPr="00AE30D9">
        <w:rPr>
          <w:sz w:val="28"/>
          <w:szCs w:val="28"/>
        </w:rPr>
        <w:t>ТЕМЫ РЕФЕРАТОВ</w:t>
      </w:r>
    </w:p>
    <w:p w14:paraId="124E97E0" w14:textId="77777777" w:rsidR="00004649" w:rsidRPr="00AE30D9" w:rsidRDefault="00004649" w:rsidP="00004649">
      <w:pPr>
        <w:ind w:firstLine="540"/>
        <w:jc w:val="both"/>
        <w:rPr>
          <w:sz w:val="28"/>
          <w:szCs w:val="28"/>
        </w:rPr>
      </w:pPr>
    </w:p>
    <w:p w14:paraId="6C253940" w14:textId="51F56B04" w:rsidR="00D43519" w:rsidRDefault="008A56A5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Особенности формирования обязательных требований к </w:t>
      </w:r>
      <w:r w:rsidR="004E1B8C">
        <w:rPr>
          <w:color w:val="000000"/>
          <w:sz w:val="28"/>
          <w:szCs w:val="28"/>
        </w:rPr>
        <w:t>АСУ ТП.</w:t>
      </w:r>
    </w:p>
    <w:p w14:paraId="2F37B524" w14:textId="77777777" w:rsidR="004E1B8C" w:rsidRPr="004E1B8C" w:rsidRDefault="004E1B8C" w:rsidP="005F4C58">
      <w:pPr>
        <w:pStyle w:val="af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E1B8C">
        <w:rPr>
          <w:rFonts w:ascii="Times New Roman" w:eastAsia="Calibri" w:hAnsi="Times New Roman" w:cs="Times New Roman"/>
          <w:sz w:val="28"/>
          <w:szCs w:val="28"/>
        </w:rPr>
        <w:t>Валидация</w:t>
      </w:r>
      <w:proofErr w:type="spellEnd"/>
      <w:r w:rsidRPr="004E1B8C">
        <w:rPr>
          <w:rFonts w:ascii="Times New Roman" w:eastAsia="Calibri" w:hAnsi="Times New Roman" w:cs="Times New Roman"/>
          <w:sz w:val="28"/>
          <w:szCs w:val="28"/>
        </w:rPr>
        <w:t xml:space="preserve"> и верификация как свидетельства выполнения добровольных и обязательных требований.</w:t>
      </w:r>
    </w:p>
    <w:p w14:paraId="072CFEF2" w14:textId="77777777" w:rsidR="004E1B8C" w:rsidRPr="004E1B8C" w:rsidRDefault="004E1B8C" w:rsidP="005F4C58">
      <w:pPr>
        <w:pStyle w:val="af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 xml:space="preserve">Проблемы </w:t>
      </w:r>
      <w:proofErr w:type="spellStart"/>
      <w:r w:rsidRPr="004E1B8C">
        <w:rPr>
          <w:rFonts w:ascii="Times New Roman" w:eastAsia="Calibri" w:hAnsi="Times New Roman" w:cs="Times New Roman"/>
          <w:sz w:val="28"/>
          <w:szCs w:val="28"/>
        </w:rPr>
        <w:t>валидации</w:t>
      </w:r>
      <w:proofErr w:type="spellEnd"/>
      <w:r w:rsidRPr="004E1B8C">
        <w:rPr>
          <w:rFonts w:ascii="Times New Roman" w:eastAsia="Calibri" w:hAnsi="Times New Roman" w:cs="Times New Roman"/>
          <w:sz w:val="28"/>
          <w:szCs w:val="28"/>
        </w:rPr>
        <w:t xml:space="preserve"> инновационных проектов.</w:t>
      </w:r>
    </w:p>
    <w:p w14:paraId="643D4DB9" w14:textId="77777777" w:rsidR="004E1B8C" w:rsidRPr="004E1B8C" w:rsidRDefault="004E1B8C" w:rsidP="005F4C58">
      <w:pPr>
        <w:pStyle w:val="af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>Менеджмент качества, построенный на концепции ключевых характеристик.</w:t>
      </w:r>
    </w:p>
    <w:p w14:paraId="1EDB9ACF" w14:textId="77777777" w:rsidR="004E1B8C" w:rsidRPr="004E1B8C" w:rsidRDefault="004E1B8C" w:rsidP="005F4C58">
      <w:pPr>
        <w:pStyle w:val="af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 xml:space="preserve">Системы менеджмента качества как механизм обеспечения безопасности и повышения конкурентоспособности инновационных проектов. </w:t>
      </w:r>
    </w:p>
    <w:p w14:paraId="69CEC08D" w14:textId="77777777" w:rsidR="004E1B8C" w:rsidRPr="004E1B8C" w:rsidRDefault="004E1B8C" w:rsidP="005F4C58">
      <w:pPr>
        <w:pStyle w:val="af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lastRenderedPageBreak/>
        <w:t>Особенности стандартизации автоматизированных систем управления ТП.</w:t>
      </w:r>
    </w:p>
    <w:p w14:paraId="3BBDDAC2" w14:textId="77777777" w:rsidR="004E1B8C" w:rsidRPr="004E1B8C" w:rsidRDefault="004E1B8C" w:rsidP="005F4C58">
      <w:pPr>
        <w:pStyle w:val="af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>Комплекс стандартов «Единая система стандартов автоматизированных систем управления».</w:t>
      </w:r>
    </w:p>
    <w:p w14:paraId="7D7E0FC7" w14:textId="77777777" w:rsidR="004E1B8C" w:rsidRPr="004E1B8C" w:rsidRDefault="004E1B8C" w:rsidP="005F4C58">
      <w:pPr>
        <w:pStyle w:val="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>Особенности процедуры оценки соответствия автоматизированных систем управления.</w:t>
      </w:r>
    </w:p>
    <w:p w14:paraId="4E40E775" w14:textId="6BA1CA8C" w:rsidR="004E1B8C" w:rsidRDefault="004E1B8C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4E1B8C">
        <w:rPr>
          <w:color w:val="000000"/>
          <w:sz w:val="28"/>
          <w:szCs w:val="28"/>
        </w:rPr>
        <w:t>Стандартизация структур АСУ</w:t>
      </w:r>
      <w:r>
        <w:rPr>
          <w:color w:val="000000"/>
          <w:sz w:val="28"/>
          <w:szCs w:val="28"/>
        </w:rPr>
        <w:t xml:space="preserve"> ТП.</w:t>
      </w:r>
    </w:p>
    <w:p w14:paraId="288BA653" w14:textId="28BAF793" w:rsidR="004E1B8C" w:rsidRPr="004E1B8C" w:rsidRDefault="004E1B8C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требований стандартов</w:t>
      </w:r>
      <w:r w:rsidR="000051E5">
        <w:rPr>
          <w:color w:val="000000"/>
          <w:sz w:val="28"/>
          <w:szCs w:val="28"/>
        </w:rPr>
        <w:t xml:space="preserve"> к разработке и представлении технической документации проектов АСУ.</w:t>
      </w:r>
    </w:p>
    <w:p w14:paraId="6B123406" w14:textId="1C3E01F6" w:rsidR="00D43519" w:rsidRDefault="000051E5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Стандартизация процесса распознавание образов</w:t>
      </w:r>
      <w:r w:rsidR="00136C84">
        <w:rPr>
          <w:color w:val="000000"/>
          <w:sz w:val="28"/>
          <w:szCs w:val="28"/>
        </w:rPr>
        <w:t>.</w:t>
      </w:r>
    </w:p>
    <w:p w14:paraId="0DA91EBA" w14:textId="685EA8E8" w:rsidR="000051E5" w:rsidRDefault="000051E5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Стандартизация структурирования и представления данных.</w:t>
      </w:r>
    </w:p>
    <w:p w14:paraId="3BAFA7F7" w14:textId="5B303F71" w:rsidR="000051E5" w:rsidRDefault="000051E5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Стандартизация процедуры испытания АСУ ТП.</w:t>
      </w:r>
    </w:p>
    <w:p w14:paraId="1D3F8B86" w14:textId="27CA29EC" w:rsidR="000051E5" w:rsidRDefault="000051E5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Применение принципов и методов стандартизации </w:t>
      </w:r>
      <w:r w:rsidR="008504E0">
        <w:rPr>
          <w:color w:val="000000"/>
          <w:sz w:val="28"/>
          <w:szCs w:val="28"/>
        </w:rPr>
        <w:t xml:space="preserve">при разработке </w:t>
      </w:r>
      <w:proofErr w:type="spellStart"/>
      <w:r w:rsidR="008504E0">
        <w:rPr>
          <w:color w:val="000000"/>
          <w:sz w:val="28"/>
          <w:szCs w:val="28"/>
        </w:rPr>
        <w:t>нейросетей</w:t>
      </w:r>
      <w:proofErr w:type="spellEnd"/>
      <w:r w:rsidR="008504E0">
        <w:rPr>
          <w:color w:val="000000"/>
          <w:sz w:val="28"/>
          <w:szCs w:val="28"/>
        </w:rPr>
        <w:t>.</w:t>
      </w:r>
    </w:p>
    <w:p w14:paraId="0480D030" w14:textId="512ED816" w:rsidR="008504E0" w:rsidRDefault="008504E0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принципов и методов стандартизации при разработке проектов АСУ ТП (на примере конкретного объекта).</w:t>
      </w:r>
    </w:p>
    <w:p w14:paraId="7C7E8967" w14:textId="35DFDE8B" w:rsid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F4C58">
        <w:rPr>
          <w:color w:val="000000"/>
          <w:sz w:val="28"/>
          <w:szCs w:val="28"/>
        </w:rPr>
        <w:t>Стандартизация жизненного цикла программных продуктов и АСУ ТП</w:t>
      </w:r>
      <w:r>
        <w:rPr>
          <w:color w:val="000000"/>
          <w:sz w:val="28"/>
          <w:szCs w:val="28"/>
        </w:rPr>
        <w:t>.</w:t>
      </w:r>
    </w:p>
    <w:p w14:paraId="112E50A7" w14:textId="77777777" w:rsidR="005F4C58" w:rsidRP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5F4C58">
        <w:rPr>
          <w:color w:val="000000"/>
          <w:sz w:val="28"/>
          <w:szCs w:val="28"/>
        </w:rPr>
        <w:t>Процессы выбора и установления характеристик и мер качества в инновационных проектах.</w:t>
      </w:r>
    </w:p>
    <w:p w14:paraId="38D8C4D3" w14:textId="77777777" w:rsidR="005F4C58" w:rsidRP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5F4C58">
        <w:rPr>
          <w:color w:val="000000"/>
          <w:sz w:val="28"/>
          <w:szCs w:val="28"/>
        </w:rPr>
        <w:t>Стандартизация оценивания технологических процессов жизненного цикла и характеристик качества программных продуктов и АСУ ТП.</w:t>
      </w:r>
    </w:p>
    <w:p w14:paraId="6F03A84B" w14:textId="77777777" w:rsidR="005F4C58" w:rsidRP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5F4C58">
        <w:rPr>
          <w:color w:val="000000"/>
          <w:sz w:val="28"/>
          <w:szCs w:val="28"/>
        </w:rPr>
        <w:t>Оценивание характеристик качества программных продуктов и АСУ ТП.</w:t>
      </w:r>
    </w:p>
    <w:p w14:paraId="7A5C36AF" w14:textId="77777777" w:rsidR="005F4C58" w:rsidRP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5F4C58">
        <w:rPr>
          <w:color w:val="000000"/>
          <w:sz w:val="28"/>
          <w:szCs w:val="28"/>
        </w:rPr>
        <w:t>Сертификация программных продуктов и АСУ ТП.</w:t>
      </w:r>
    </w:p>
    <w:p w14:paraId="3E0FD008" w14:textId="3EAAD814" w:rsid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5F4C58">
        <w:rPr>
          <w:color w:val="000000"/>
          <w:sz w:val="28"/>
          <w:szCs w:val="28"/>
        </w:rPr>
        <w:t>Системы качества, применяемые на предприятиях с АСУ ТП.</w:t>
      </w:r>
    </w:p>
    <w:p w14:paraId="7AAFBF15" w14:textId="77777777" w:rsidR="00DB75EF" w:rsidRPr="00DB75EF" w:rsidRDefault="00DB75EF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DB75EF">
        <w:rPr>
          <w:color w:val="000000"/>
          <w:sz w:val="28"/>
          <w:szCs w:val="28"/>
        </w:rPr>
        <w:t>Системы менеджмента качества как инструмент повышения конкурентоспособности и обеспечения безопасности.</w:t>
      </w:r>
    </w:p>
    <w:p w14:paraId="454C6F40" w14:textId="3953A36D" w:rsidR="00DB75EF" w:rsidRDefault="000C231A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Системный подход к управлению качеством. Классификация и характеристики моделей систем качества.</w:t>
      </w:r>
    </w:p>
    <w:p w14:paraId="58B14FA8" w14:textId="402A1547" w:rsidR="000C231A" w:rsidRDefault="000C231A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Концепция всеобщего управления качеством. Основные положения</w:t>
      </w:r>
      <w:r w:rsidR="003751A1">
        <w:rPr>
          <w:color w:val="000000"/>
          <w:sz w:val="28"/>
          <w:szCs w:val="28"/>
        </w:rPr>
        <w:t>.</w:t>
      </w:r>
    </w:p>
    <w:p w14:paraId="297F1B1D" w14:textId="52A0AB37" w:rsidR="003751A1" w:rsidRDefault="003751A1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Процессы жизненного цикла в системе менеджмента качества. Управление взаимоотношениями с потребителями.</w:t>
      </w:r>
    </w:p>
    <w:p w14:paraId="78D538EA" w14:textId="7AFFA822" w:rsidR="003751A1" w:rsidRDefault="003751A1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Процессы жизненного цикла в системе менеджмента качества. Управление качеством в процессе проектирования и разработок.</w:t>
      </w:r>
    </w:p>
    <w:p w14:paraId="512BC000" w14:textId="7AA89865" w:rsidR="003751A1" w:rsidRPr="009F357B" w:rsidRDefault="003751A1" w:rsidP="009F357B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Процессы жизненного цикла в системе менеджмента качества. Управление качеством в процессе закупок.</w:t>
      </w:r>
    </w:p>
    <w:p w14:paraId="7FF40E8E" w14:textId="0D24AC5F" w:rsidR="00D43519" w:rsidRDefault="00DB75EF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DB75EF">
        <w:rPr>
          <w:color w:val="000000"/>
          <w:sz w:val="28"/>
          <w:szCs w:val="28"/>
        </w:rPr>
        <w:t>Национальная система сертификации</w:t>
      </w:r>
      <w:r w:rsidR="008504E0">
        <w:rPr>
          <w:color w:val="000000"/>
          <w:sz w:val="28"/>
          <w:szCs w:val="28"/>
        </w:rPr>
        <w:t>.</w:t>
      </w:r>
    </w:p>
    <w:p w14:paraId="2C61F8E7" w14:textId="473C116B" w:rsidR="008504E0" w:rsidRPr="00DB75EF" w:rsidRDefault="008504E0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сертификации программных продуктов.</w:t>
      </w:r>
    </w:p>
    <w:p w14:paraId="2271937A" w14:textId="77777777" w:rsidR="00D43519" w:rsidRPr="00DB75EF" w:rsidRDefault="00D43519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DB75EF">
        <w:rPr>
          <w:color w:val="000000"/>
          <w:sz w:val="28"/>
          <w:szCs w:val="28"/>
        </w:rPr>
        <w:t>Сертификация систем менеджмента качества в сфере обязательного подтверждения соответствия.</w:t>
      </w:r>
    </w:p>
    <w:p w14:paraId="3811BE90" w14:textId="77777777" w:rsidR="00D43519" w:rsidRPr="00DB75EF" w:rsidRDefault="00D43519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DB75EF">
        <w:rPr>
          <w:color w:val="000000"/>
          <w:sz w:val="28"/>
          <w:szCs w:val="28"/>
        </w:rPr>
        <w:t>Современные методы оценки риска.</w:t>
      </w:r>
    </w:p>
    <w:p w14:paraId="343F8DDB" w14:textId="77777777" w:rsidR="00A92D4C" w:rsidRDefault="00A92D4C" w:rsidP="00235DD2">
      <w:pPr>
        <w:shd w:val="clear" w:color="auto" w:fill="FFFFFF"/>
        <w:autoSpaceDE w:val="0"/>
        <w:autoSpaceDN w:val="0"/>
        <w:adjustRightInd w:val="0"/>
        <w:ind w:left="66"/>
        <w:jc w:val="center"/>
        <w:rPr>
          <w:color w:val="000000"/>
          <w:sz w:val="28"/>
          <w:szCs w:val="28"/>
        </w:rPr>
      </w:pPr>
    </w:p>
    <w:p w14:paraId="743F42BB" w14:textId="77777777" w:rsidR="00A92D4C" w:rsidRPr="00785A27" w:rsidRDefault="00A92D4C" w:rsidP="00A92D4C">
      <w:pPr>
        <w:shd w:val="clear" w:color="auto" w:fill="FFFFFF"/>
        <w:ind w:right="29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ЧАСТЬ</w:t>
      </w:r>
    </w:p>
    <w:p w14:paraId="39F00395" w14:textId="77777777" w:rsidR="00A92D4C" w:rsidRPr="00A37278" w:rsidRDefault="00A92D4C" w:rsidP="00A92D4C">
      <w:pPr>
        <w:shd w:val="clear" w:color="auto" w:fill="FFFFFF"/>
        <w:ind w:right="29" w:firstLine="567"/>
        <w:jc w:val="both"/>
        <w:rPr>
          <w:sz w:val="28"/>
          <w:szCs w:val="28"/>
        </w:rPr>
      </w:pPr>
    </w:p>
    <w:p w14:paraId="2E94C37A" w14:textId="77777777" w:rsidR="009F357B" w:rsidRDefault="00A92D4C" w:rsidP="00A92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Выполнить анализ </w:t>
      </w:r>
      <w:r w:rsidR="001F39AE">
        <w:rPr>
          <w:sz w:val="28"/>
          <w:szCs w:val="28"/>
        </w:rPr>
        <w:t>используемых</w:t>
      </w:r>
      <w:r>
        <w:rPr>
          <w:sz w:val="28"/>
          <w:szCs w:val="28"/>
        </w:rPr>
        <w:t xml:space="preserve"> законодательных и нормативных документов по тематике диссертации. </w:t>
      </w:r>
    </w:p>
    <w:p w14:paraId="0806CC24" w14:textId="77777777" w:rsidR="009F357B" w:rsidRDefault="009F357B" w:rsidP="00A92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 включает:</w:t>
      </w:r>
    </w:p>
    <w:p w14:paraId="2F6B4595" w14:textId="283F45DA" w:rsidR="00A92D4C" w:rsidRPr="009F357B" w:rsidRDefault="009F357B" w:rsidP="009F357B">
      <w:pPr>
        <w:pStyle w:val="af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357B">
        <w:rPr>
          <w:rFonts w:ascii="Times New Roman" w:hAnsi="Times New Roman" w:cs="Times New Roman"/>
          <w:sz w:val="28"/>
          <w:szCs w:val="28"/>
        </w:rPr>
        <w:lastRenderedPageBreak/>
        <w:t>поиск нормативных документов, регламентирующих процедуры разработки, модернизации или актуализации проектов АСУ ТП, организационную работу по проектированию, проведению испытаний и т.д.;</w:t>
      </w:r>
    </w:p>
    <w:p w14:paraId="0455E714" w14:textId="21F0E634" w:rsidR="009F357B" w:rsidRPr="009F357B" w:rsidRDefault="009F357B" w:rsidP="009F357B">
      <w:pPr>
        <w:pStyle w:val="af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357B">
        <w:rPr>
          <w:rFonts w:ascii="Times New Roman" w:hAnsi="Times New Roman" w:cs="Times New Roman"/>
          <w:sz w:val="28"/>
          <w:szCs w:val="28"/>
        </w:rPr>
        <w:t>обзор требований к объекту разработки;</w:t>
      </w:r>
    </w:p>
    <w:p w14:paraId="17023A83" w14:textId="6A79D4DA" w:rsidR="009F357B" w:rsidRPr="009F357B" w:rsidRDefault="009F357B" w:rsidP="009F357B">
      <w:pPr>
        <w:pStyle w:val="af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357B">
        <w:rPr>
          <w:rFonts w:ascii="Times New Roman" w:hAnsi="Times New Roman" w:cs="Times New Roman"/>
          <w:sz w:val="28"/>
          <w:szCs w:val="28"/>
        </w:rPr>
        <w:t>анализ требований на применимость.</w:t>
      </w:r>
    </w:p>
    <w:p w14:paraId="6C832543" w14:textId="77777777" w:rsidR="00991548" w:rsidRPr="00991548" w:rsidRDefault="00991548" w:rsidP="00991548">
      <w:pPr>
        <w:ind w:firstLine="567"/>
        <w:jc w:val="both"/>
        <w:rPr>
          <w:sz w:val="28"/>
          <w:szCs w:val="28"/>
        </w:rPr>
      </w:pPr>
    </w:p>
    <w:p w14:paraId="7E3971B0" w14:textId="2C039E1D" w:rsidR="00991548" w:rsidRPr="00991548" w:rsidRDefault="00991548" w:rsidP="0099154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КОНТРОЛЬНЫЕ ВОПРОСЫ</w:t>
      </w:r>
      <w:r w:rsidR="006A2EE2">
        <w:rPr>
          <w:sz w:val="28"/>
          <w:szCs w:val="28"/>
        </w:rPr>
        <w:t xml:space="preserve"> ПО КУРСУ</w:t>
      </w:r>
      <w:bookmarkStart w:id="0" w:name="_GoBack"/>
      <w:bookmarkEnd w:id="0"/>
    </w:p>
    <w:p w14:paraId="14452AA3" w14:textId="77777777" w:rsidR="00A92D4C" w:rsidRDefault="00A92D4C" w:rsidP="00A92D4C">
      <w:pPr>
        <w:ind w:firstLine="567"/>
        <w:jc w:val="both"/>
        <w:rPr>
          <w:sz w:val="28"/>
          <w:szCs w:val="28"/>
        </w:rPr>
      </w:pPr>
    </w:p>
    <w:p w14:paraId="40B2870C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Система «Человек-машина-среда». Её компоненты.</w:t>
      </w:r>
    </w:p>
    <w:p w14:paraId="1BF3B15A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92117">
        <w:rPr>
          <w:rFonts w:ascii="Times New Roman" w:hAnsi="Times New Roman"/>
          <w:color w:val="000000"/>
          <w:sz w:val="28"/>
          <w:szCs w:val="28"/>
        </w:rPr>
        <w:t>Техносфера</w:t>
      </w:r>
      <w:proofErr w:type="spellEnd"/>
      <w:r w:rsidRPr="00B92117">
        <w:rPr>
          <w:rFonts w:ascii="Times New Roman" w:hAnsi="Times New Roman"/>
          <w:color w:val="000000"/>
          <w:sz w:val="28"/>
          <w:szCs w:val="28"/>
        </w:rPr>
        <w:t>. Техника. Техническая система. Количественные показатели.</w:t>
      </w:r>
    </w:p>
    <w:p w14:paraId="6EE782F0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Аксиомы о потенциальной опасности технических систем.</w:t>
      </w:r>
    </w:p>
    <w:p w14:paraId="429728B3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Система управления опасностью. Математические модели.</w:t>
      </w:r>
    </w:p>
    <w:p w14:paraId="3C012A14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Показатели безотказности технических систем.</w:t>
      </w:r>
    </w:p>
    <w:p w14:paraId="13B80CF2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Единичные показатели безотказности.</w:t>
      </w:r>
    </w:p>
    <w:p w14:paraId="16D564ED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Вероятность безотказной работы. Особенности применения. Способы определения.</w:t>
      </w:r>
    </w:p>
    <w:p w14:paraId="138D96BE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Интенсивность отказов. Особенности применения. Способы определения.</w:t>
      </w:r>
    </w:p>
    <w:p w14:paraId="39DCA4CE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Средняя наработка до отказа. Особенности применения. Способы определения.</w:t>
      </w:r>
    </w:p>
    <w:p w14:paraId="60AB4C00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Комплексные показатели надёжности.</w:t>
      </w:r>
    </w:p>
    <w:p w14:paraId="268F7BAF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Коэффициент готовности.</w:t>
      </w:r>
    </w:p>
    <w:p w14:paraId="6988C0B0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Коэффициент технического использования.</w:t>
      </w:r>
    </w:p>
    <w:p w14:paraId="3E551128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Таксономия опасностей.</w:t>
      </w:r>
    </w:p>
    <w:p w14:paraId="607FF09D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Таксономия факторов, обуславливающих возможные отказы технических систем.</w:t>
      </w:r>
    </w:p>
    <w:p w14:paraId="273EA302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Роль и место стандартизации в условиях концепции «Технического регулирования».</w:t>
      </w:r>
    </w:p>
    <w:p w14:paraId="290053C0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Новая концепция развития национальной системы стандартизации и ее влияния на технологию разработки нормативных документов.</w:t>
      </w:r>
    </w:p>
    <w:p w14:paraId="0C99C64B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Новое в сущности, содержании и объектах стандартизации.</w:t>
      </w:r>
    </w:p>
    <w:p w14:paraId="0258E10C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Цели, принципы, функции и задачи стандартизации.</w:t>
      </w:r>
    </w:p>
    <w:p w14:paraId="26BE4CDF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Законодательно-правовые и организационные основы стандартизации.</w:t>
      </w:r>
    </w:p>
    <w:p w14:paraId="6D97D3BD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Нормативные и технические документы в условиях концепции «Технического регулирования».</w:t>
      </w:r>
    </w:p>
    <w:p w14:paraId="74A2EA80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Стадии разработки технических конструкторских документов на изделия машиностроения.</w:t>
      </w:r>
    </w:p>
    <w:p w14:paraId="290B1F9F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Особенности технологии разработки национальных стандартов.</w:t>
      </w:r>
    </w:p>
    <w:p w14:paraId="2AC8D8A0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Особенности технологии разработки стандартов организаций.</w:t>
      </w:r>
    </w:p>
    <w:p w14:paraId="762B3F00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lastRenderedPageBreak/>
        <w:t xml:space="preserve"> Особенности технологии разработки технических условий на изделия машиностроения и пищевые продукты.</w:t>
      </w:r>
    </w:p>
    <w:p w14:paraId="741CCAC6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Особенности технологии разработки технических заданий.</w:t>
      </w:r>
    </w:p>
    <w:p w14:paraId="0F9BFDCD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Особенности технологии разработки программ и методик испытаний опытных и серийных образцов машиностроения и приборостроения.</w:t>
      </w:r>
    </w:p>
    <w:p w14:paraId="6E645C4A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Нормативные документы «Технический регламент» и «Национальный стандарт», особенности их взаимодействия.</w:t>
      </w:r>
    </w:p>
    <w:p w14:paraId="1B357347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Национальный стандарт и стандарт организации, статус и особенности их использования.</w:t>
      </w:r>
    </w:p>
    <w:p w14:paraId="6C942FF3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Стандарт организации и технические условия, области их применения.</w:t>
      </w:r>
    </w:p>
    <w:p w14:paraId="0C007039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Нормативные документы национальной системы стандартизации и их краткая характеристика. </w:t>
      </w:r>
    </w:p>
    <w:p w14:paraId="07DDE066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Технический регламент. Порядок и правила разработки.</w:t>
      </w:r>
    </w:p>
    <w:p w14:paraId="65F66A8A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Национальный стандарт. Порядок и правила разработки.</w:t>
      </w:r>
    </w:p>
    <w:p w14:paraId="396226E5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Стандарт организации. Порядок и правила к построению, изложению, оформлению и утверждению.</w:t>
      </w:r>
    </w:p>
    <w:p w14:paraId="057AF537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Технические условия. Общие положения и правила их идентификации на изделия машиностроения.</w:t>
      </w:r>
    </w:p>
    <w:p w14:paraId="591DE02C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Правила построения и изложения ТУ на изделие машиностроения в соответствии с ГОСТ 2.114-95 (ред. 2005).</w:t>
      </w:r>
    </w:p>
    <w:p w14:paraId="6A2DE3BB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Роль технических документов «Программы и методики испытаний» в контроле качественных характеристик продукции.</w:t>
      </w:r>
    </w:p>
    <w:p w14:paraId="7D865E69" w14:textId="379BAEF8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Особенности технологии разработки программ и методик испытаний опытных и серийных образцов машиностроения.</w:t>
      </w:r>
    </w:p>
    <w:p w14:paraId="26E0EE6A" w14:textId="77777777" w:rsidR="00B92117" w:rsidRPr="00B92117" w:rsidRDefault="00B92117" w:rsidP="00B92117">
      <w:pPr>
        <w:pStyle w:val="af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Порядок разработки, согласования и утверждения программ и методик испытаний опытных образцов машиностроения.</w:t>
      </w:r>
    </w:p>
    <w:p w14:paraId="6298D6D1" w14:textId="77777777" w:rsidR="00A92D4C" w:rsidRDefault="00A92D4C" w:rsidP="00235DD2">
      <w:pPr>
        <w:shd w:val="clear" w:color="auto" w:fill="FFFFFF"/>
        <w:autoSpaceDE w:val="0"/>
        <w:autoSpaceDN w:val="0"/>
        <w:adjustRightInd w:val="0"/>
        <w:ind w:left="66"/>
        <w:jc w:val="center"/>
        <w:rPr>
          <w:color w:val="000000"/>
          <w:sz w:val="28"/>
          <w:szCs w:val="28"/>
        </w:rPr>
      </w:pPr>
    </w:p>
    <w:p w14:paraId="67CB472B" w14:textId="0531CD2C" w:rsidR="00D43519" w:rsidRDefault="00235DD2" w:rsidP="00235DD2">
      <w:pPr>
        <w:shd w:val="clear" w:color="auto" w:fill="FFFFFF"/>
        <w:autoSpaceDE w:val="0"/>
        <w:autoSpaceDN w:val="0"/>
        <w:adjustRightInd w:val="0"/>
        <w:ind w:left="6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Приложение А</w:t>
      </w:r>
    </w:p>
    <w:p w14:paraId="47F02B29" w14:textId="063624B1" w:rsidR="00235DD2" w:rsidRDefault="00235DD2" w:rsidP="00235DD2">
      <w:pPr>
        <w:shd w:val="clear" w:color="auto" w:fill="FFFFFF"/>
        <w:autoSpaceDE w:val="0"/>
        <w:autoSpaceDN w:val="0"/>
        <w:adjustRightInd w:val="0"/>
        <w:ind w:left="66"/>
        <w:jc w:val="both"/>
        <w:rPr>
          <w:color w:val="000000"/>
          <w:sz w:val="28"/>
          <w:szCs w:val="28"/>
        </w:rPr>
      </w:pPr>
    </w:p>
    <w:p w14:paraId="35F4B1DF" w14:textId="29BEBCB8" w:rsidR="00235DD2" w:rsidRPr="00F85915" w:rsidRDefault="00D108B1" w:rsidP="00235DD2">
      <w:pPr>
        <w:shd w:val="clear" w:color="auto" w:fill="FFFFFF"/>
        <w:autoSpaceDE w:val="0"/>
        <w:autoSpaceDN w:val="0"/>
        <w:adjustRightInd w:val="0"/>
        <w:ind w:left="66"/>
        <w:jc w:val="both"/>
        <w:rPr>
          <w:color w:val="000000"/>
          <w:sz w:val="28"/>
          <w:szCs w:val="28"/>
        </w:rPr>
      </w:pPr>
      <w:r w:rsidRPr="005D4B8B">
        <w:rPr>
          <w:noProof/>
          <w:sz w:val="28"/>
          <w:szCs w:val="28"/>
        </w:rPr>
        <w:drawing>
          <wp:inline distT="0" distB="0" distL="0" distR="0" wp14:anchorId="155ABB02" wp14:editId="54C4FF3C">
            <wp:extent cx="6220460" cy="8196580"/>
            <wp:effectExtent l="0" t="0" r="8890" b="0"/>
            <wp:docPr id="159779199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460" cy="819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5DD2" w:rsidRPr="00F85915" w:rsidSect="00235DD2">
      <w:footerReference w:type="even" r:id="rId16"/>
      <w:footerReference w:type="default" r:id="rId17"/>
      <w:type w:val="continuous"/>
      <w:pgSz w:w="11906" w:h="16838" w:code="9"/>
      <w:pgMar w:top="357" w:right="566" w:bottom="1977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48F44" w14:textId="77777777" w:rsidR="007C6482" w:rsidRDefault="007C6482">
      <w:r>
        <w:separator/>
      </w:r>
    </w:p>
  </w:endnote>
  <w:endnote w:type="continuationSeparator" w:id="0">
    <w:p w14:paraId="566F4050" w14:textId="77777777" w:rsidR="007C6482" w:rsidRDefault="007C6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FBADB" w14:textId="77777777" w:rsidR="00E5548A" w:rsidRDefault="00E5548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36902BDE" w14:textId="77777777" w:rsidR="00E5548A" w:rsidRDefault="00E5548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6458C" w14:textId="523E79C6" w:rsidR="00E5548A" w:rsidRDefault="00E5548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A2EE2">
      <w:rPr>
        <w:rStyle w:val="a3"/>
        <w:noProof/>
      </w:rPr>
      <w:t>9</w:t>
    </w:r>
    <w:r>
      <w:rPr>
        <w:rStyle w:val="a3"/>
      </w:rPr>
      <w:fldChar w:fldCharType="end"/>
    </w:r>
  </w:p>
  <w:p w14:paraId="7646CF24" w14:textId="77777777" w:rsidR="00E5548A" w:rsidRDefault="00E554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BD6CA" w14:textId="77777777" w:rsidR="007C6482" w:rsidRDefault="007C6482">
      <w:r>
        <w:separator/>
      </w:r>
    </w:p>
  </w:footnote>
  <w:footnote w:type="continuationSeparator" w:id="0">
    <w:p w14:paraId="77907DF3" w14:textId="77777777" w:rsidR="007C6482" w:rsidRDefault="007C6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30D7"/>
    <w:multiLevelType w:val="hybridMultilevel"/>
    <w:tmpl w:val="DE7238FE"/>
    <w:lvl w:ilvl="0" w:tplc="0419000F">
      <w:start w:val="1"/>
      <w:numFmt w:val="decimal"/>
      <w:lvlText w:val="%1."/>
      <w:lvlJc w:val="left"/>
      <w:pPr>
        <w:tabs>
          <w:tab w:val="num" w:pos="1619"/>
        </w:tabs>
        <w:ind w:left="161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9"/>
        </w:tabs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9"/>
        </w:tabs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9"/>
        </w:tabs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9"/>
        </w:tabs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9"/>
        </w:tabs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9"/>
        </w:tabs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9"/>
        </w:tabs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9"/>
        </w:tabs>
        <w:ind w:left="7379" w:hanging="180"/>
      </w:pPr>
    </w:lvl>
  </w:abstractNum>
  <w:abstractNum w:abstractNumId="1" w15:restartNumberingAfterBreak="0">
    <w:nsid w:val="08177AC3"/>
    <w:multiLevelType w:val="hybridMultilevel"/>
    <w:tmpl w:val="0F685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67559"/>
    <w:multiLevelType w:val="hybridMultilevel"/>
    <w:tmpl w:val="477CCD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AF21183"/>
    <w:multiLevelType w:val="hybridMultilevel"/>
    <w:tmpl w:val="02E0B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D5A2D"/>
    <w:multiLevelType w:val="hybridMultilevel"/>
    <w:tmpl w:val="89400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A44C7"/>
    <w:multiLevelType w:val="hybridMultilevel"/>
    <w:tmpl w:val="996414E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F7A44B1"/>
    <w:multiLevelType w:val="hybridMultilevel"/>
    <w:tmpl w:val="D40EAA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E1A4B74"/>
    <w:multiLevelType w:val="hybridMultilevel"/>
    <w:tmpl w:val="B4103DB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E09F5"/>
    <w:multiLevelType w:val="hybridMultilevel"/>
    <w:tmpl w:val="6486C8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3B94631"/>
    <w:multiLevelType w:val="hybridMultilevel"/>
    <w:tmpl w:val="3E8E3FEA"/>
    <w:lvl w:ilvl="0" w:tplc="7EF023C0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4F51EDE"/>
    <w:multiLevelType w:val="hybridMultilevel"/>
    <w:tmpl w:val="BE6A96E4"/>
    <w:lvl w:ilvl="0" w:tplc="058053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41B96"/>
    <w:multiLevelType w:val="hybridMultilevel"/>
    <w:tmpl w:val="B1105A6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93E88"/>
    <w:multiLevelType w:val="hybridMultilevel"/>
    <w:tmpl w:val="FD72C2F6"/>
    <w:lvl w:ilvl="0" w:tplc="267844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1817804"/>
    <w:multiLevelType w:val="hybridMultilevel"/>
    <w:tmpl w:val="02BE8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146B9C"/>
    <w:multiLevelType w:val="hybridMultilevel"/>
    <w:tmpl w:val="38E8AFF2"/>
    <w:lvl w:ilvl="0" w:tplc="E9669B0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11"/>
  </w:num>
  <w:num w:numId="12">
    <w:abstractNumId w:val="9"/>
  </w:num>
  <w:num w:numId="13">
    <w:abstractNumId w:val="6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649"/>
    <w:rsid w:val="00004649"/>
    <w:rsid w:val="000051E5"/>
    <w:rsid w:val="0006512A"/>
    <w:rsid w:val="00093C4D"/>
    <w:rsid w:val="000C231A"/>
    <w:rsid w:val="00136C84"/>
    <w:rsid w:val="0017596C"/>
    <w:rsid w:val="001C0450"/>
    <w:rsid w:val="001F39AE"/>
    <w:rsid w:val="00235DD2"/>
    <w:rsid w:val="00241F06"/>
    <w:rsid w:val="002701EF"/>
    <w:rsid w:val="00287CD7"/>
    <w:rsid w:val="002B4B3C"/>
    <w:rsid w:val="003751A1"/>
    <w:rsid w:val="00391390"/>
    <w:rsid w:val="003B69F0"/>
    <w:rsid w:val="004D7AD9"/>
    <w:rsid w:val="004E1B8C"/>
    <w:rsid w:val="005F4C58"/>
    <w:rsid w:val="006720FB"/>
    <w:rsid w:val="006A2EE2"/>
    <w:rsid w:val="00792473"/>
    <w:rsid w:val="007C6482"/>
    <w:rsid w:val="008504E0"/>
    <w:rsid w:val="008A56A5"/>
    <w:rsid w:val="008D6E19"/>
    <w:rsid w:val="00991548"/>
    <w:rsid w:val="009F357B"/>
    <w:rsid w:val="00A063C3"/>
    <w:rsid w:val="00A54685"/>
    <w:rsid w:val="00A92D4C"/>
    <w:rsid w:val="00AE30D9"/>
    <w:rsid w:val="00B26DF0"/>
    <w:rsid w:val="00B92117"/>
    <w:rsid w:val="00BB3C4D"/>
    <w:rsid w:val="00C90D87"/>
    <w:rsid w:val="00D108B1"/>
    <w:rsid w:val="00D43519"/>
    <w:rsid w:val="00DB75EF"/>
    <w:rsid w:val="00E11FEC"/>
    <w:rsid w:val="00E5548A"/>
    <w:rsid w:val="00EA1E3E"/>
    <w:rsid w:val="00EA2C86"/>
    <w:rsid w:val="00EB09E1"/>
    <w:rsid w:val="00F4263E"/>
    <w:rsid w:val="00F85915"/>
    <w:rsid w:val="00FB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C8EC09"/>
  <w15:chartTrackingRefBased/>
  <w15:docId w15:val="{9E217AD7-966E-46C4-8DB9-3BC62705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6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04649"/>
    <w:pPr>
      <w:keepNext/>
      <w:shd w:val="clear" w:color="auto" w:fill="FFFFFF"/>
      <w:jc w:val="center"/>
      <w:outlineLvl w:val="0"/>
    </w:pPr>
    <w:rPr>
      <w:rFonts w:ascii="Tahoma" w:hAnsi="Tahoma" w:cs="Tahoma"/>
      <w:b/>
      <w:caps/>
      <w:color w:val="000000"/>
      <w:spacing w:val="1"/>
      <w:sz w:val="18"/>
      <w:szCs w:val="28"/>
    </w:rPr>
  </w:style>
  <w:style w:type="paragraph" w:styleId="2">
    <w:name w:val="heading 2"/>
    <w:basedOn w:val="a"/>
    <w:next w:val="a"/>
    <w:link w:val="20"/>
    <w:qFormat/>
    <w:rsid w:val="00004649"/>
    <w:pPr>
      <w:keepNext/>
      <w:ind w:left="3060"/>
      <w:outlineLvl w:val="1"/>
    </w:pPr>
    <w:rPr>
      <w:rFonts w:ascii="Tahoma" w:hAnsi="Tahoma" w:cs="Tahoma"/>
      <w:sz w:val="1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E1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04649"/>
    <w:rPr>
      <w:rFonts w:ascii="Tahoma" w:eastAsia="Times New Roman" w:hAnsi="Tahoma" w:cs="Tahoma"/>
      <w:b/>
      <w:caps/>
      <w:color w:val="000000"/>
      <w:spacing w:val="1"/>
      <w:sz w:val="18"/>
      <w:szCs w:val="28"/>
      <w:shd w:val="clear" w:color="auto" w:fill="FFFFFF"/>
      <w:lang w:eastAsia="ru-RU"/>
    </w:rPr>
  </w:style>
  <w:style w:type="character" w:customStyle="1" w:styleId="20">
    <w:name w:val="Заголовок 2 Знак"/>
    <w:link w:val="2"/>
    <w:rsid w:val="00004649"/>
    <w:rPr>
      <w:rFonts w:ascii="Tahoma" w:eastAsia="Times New Roman" w:hAnsi="Tahoma" w:cs="Tahoma"/>
      <w:sz w:val="18"/>
      <w:szCs w:val="28"/>
      <w:u w:val="single"/>
      <w:lang w:eastAsia="ru-RU"/>
    </w:rPr>
  </w:style>
  <w:style w:type="paragraph" w:styleId="21">
    <w:name w:val="Body Text 2"/>
    <w:basedOn w:val="a"/>
    <w:link w:val="22"/>
    <w:rsid w:val="00004649"/>
    <w:pPr>
      <w:jc w:val="center"/>
    </w:pPr>
    <w:rPr>
      <w:rFonts w:ascii="Tahoma" w:hAnsi="Tahoma" w:cs="Tahoma"/>
      <w:bCs/>
      <w:caps/>
      <w:sz w:val="18"/>
      <w:szCs w:val="32"/>
    </w:rPr>
  </w:style>
  <w:style w:type="character" w:customStyle="1" w:styleId="22">
    <w:name w:val="Основной текст 2 Знак"/>
    <w:link w:val="21"/>
    <w:rsid w:val="00004649"/>
    <w:rPr>
      <w:rFonts w:ascii="Tahoma" w:eastAsia="Times New Roman" w:hAnsi="Tahoma" w:cs="Tahoma"/>
      <w:bCs/>
      <w:caps/>
      <w:sz w:val="18"/>
      <w:szCs w:val="32"/>
      <w:lang w:eastAsia="ru-RU"/>
    </w:rPr>
  </w:style>
  <w:style w:type="paragraph" w:styleId="31">
    <w:name w:val="Body Text 3"/>
    <w:basedOn w:val="a"/>
    <w:link w:val="32"/>
    <w:rsid w:val="00004649"/>
    <w:rPr>
      <w:rFonts w:ascii="Tahoma" w:hAnsi="Tahoma" w:cs="Tahoma"/>
      <w:bCs/>
      <w:sz w:val="18"/>
      <w:szCs w:val="32"/>
    </w:rPr>
  </w:style>
  <w:style w:type="character" w:customStyle="1" w:styleId="32">
    <w:name w:val="Основной текст 3 Знак"/>
    <w:link w:val="31"/>
    <w:rsid w:val="00004649"/>
    <w:rPr>
      <w:rFonts w:ascii="Tahoma" w:eastAsia="Times New Roman" w:hAnsi="Tahoma" w:cs="Tahoma"/>
      <w:bCs/>
      <w:sz w:val="18"/>
      <w:szCs w:val="32"/>
      <w:lang w:eastAsia="ru-RU"/>
    </w:rPr>
  </w:style>
  <w:style w:type="paragraph" w:styleId="23">
    <w:name w:val="Body Text Indent 2"/>
    <w:basedOn w:val="a"/>
    <w:link w:val="24"/>
    <w:rsid w:val="00004649"/>
    <w:pPr>
      <w:shd w:val="clear" w:color="auto" w:fill="FFFFFF"/>
      <w:ind w:firstLine="540"/>
      <w:jc w:val="both"/>
    </w:pPr>
    <w:rPr>
      <w:rFonts w:ascii="Tahoma" w:hAnsi="Tahoma" w:cs="Tahoma"/>
      <w:color w:val="FF0000"/>
      <w:sz w:val="18"/>
      <w:szCs w:val="28"/>
    </w:rPr>
  </w:style>
  <w:style w:type="character" w:customStyle="1" w:styleId="24">
    <w:name w:val="Основной текст с отступом 2 Знак"/>
    <w:link w:val="23"/>
    <w:rsid w:val="00004649"/>
    <w:rPr>
      <w:rFonts w:ascii="Tahoma" w:eastAsia="Times New Roman" w:hAnsi="Tahoma" w:cs="Tahoma"/>
      <w:color w:val="FF0000"/>
      <w:sz w:val="18"/>
      <w:szCs w:val="28"/>
      <w:shd w:val="clear" w:color="auto" w:fill="FFFFFF"/>
      <w:lang w:eastAsia="ru-RU"/>
    </w:rPr>
  </w:style>
  <w:style w:type="paragraph" w:styleId="33">
    <w:name w:val="Body Text Indent 3"/>
    <w:basedOn w:val="a"/>
    <w:link w:val="34"/>
    <w:rsid w:val="00004649"/>
    <w:pPr>
      <w:shd w:val="clear" w:color="auto" w:fill="FFFFFF"/>
      <w:ind w:right="403" w:firstLine="540"/>
      <w:jc w:val="both"/>
    </w:pPr>
    <w:rPr>
      <w:rFonts w:ascii="Tahoma" w:hAnsi="Tahoma" w:cs="Tahoma"/>
      <w:color w:val="000000"/>
      <w:spacing w:val="-1"/>
      <w:sz w:val="18"/>
      <w:szCs w:val="28"/>
    </w:rPr>
  </w:style>
  <w:style w:type="character" w:customStyle="1" w:styleId="34">
    <w:name w:val="Основной текст с отступом 3 Знак"/>
    <w:link w:val="33"/>
    <w:rsid w:val="00004649"/>
    <w:rPr>
      <w:rFonts w:ascii="Tahoma" w:eastAsia="Times New Roman" w:hAnsi="Tahoma" w:cs="Tahoma"/>
      <w:color w:val="000000"/>
      <w:spacing w:val="-1"/>
      <w:sz w:val="18"/>
      <w:szCs w:val="28"/>
      <w:shd w:val="clear" w:color="auto" w:fill="FFFFFF"/>
      <w:lang w:eastAsia="ru-RU"/>
    </w:rPr>
  </w:style>
  <w:style w:type="character" w:styleId="a3">
    <w:name w:val="page number"/>
    <w:rsid w:val="00004649"/>
  </w:style>
  <w:style w:type="paragraph" w:styleId="a4">
    <w:name w:val="footer"/>
    <w:basedOn w:val="a"/>
    <w:link w:val="a5"/>
    <w:rsid w:val="0000464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0046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04649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sid w:val="000046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азвание"/>
    <w:basedOn w:val="a"/>
    <w:link w:val="a9"/>
    <w:qFormat/>
    <w:rsid w:val="00004649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caps/>
      <w:color w:val="000000"/>
      <w:sz w:val="22"/>
      <w:szCs w:val="22"/>
    </w:rPr>
  </w:style>
  <w:style w:type="character" w:customStyle="1" w:styleId="a9">
    <w:name w:val="Название Знак"/>
    <w:link w:val="a8"/>
    <w:rsid w:val="00004649"/>
    <w:rPr>
      <w:rFonts w:ascii="Times New Roman" w:eastAsia="Times New Roman" w:hAnsi="Times New Roman" w:cs="Times New Roman"/>
      <w:b/>
      <w:bCs/>
      <w:caps/>
      <w:color w:val="000000"/>
      <w:shd w:val="clear" w:color="auto" w:fill="FFFFFF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46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04649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uiPriority w:val="99"/>
    <w:unhideWhenUsed/>
    <w:rsid w:val="00E11FEC"/>
    <w:rPr>
      <w:color w:val="0000FF"/>
      <w:u w:val="single"/>
    </w:rPr>
  </w:style>
  <w:style w:type="character" w:customStyle="1" w:styleId="apple-converted-space">
    <w:name w:val="apple-converted-space"/>
    <w:rsid w:val="00E11FEC"/>
  </w:style>
  <w:style w:type="table" w:styleId="ad">
    <w:name w:val="Table Grid"/>
    <w:basedOn w:val="a1"/>
    <w:uiPriority w:val="59"/>
    <w:rsid w:val="00287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rsid w:val="00AE30D9"/>
    <w:pPr>
      <w:suppressAutoHyphens/>
      <w:spacing w:before="280" w:after="119"/>
    </w:pPr>
    <w:rPr>
      <w:lang w:eastAsia="ar-SA"/>
    </w:rPr>
  </w:style>
  <w:style w:type="paragraph" w:customStyle="1" w:styleId="Default">
    <w:name w:val="Default"/>
    <w:rsid w:val="00A06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093C4D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8D6E1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">
    <w:name w:val="List Paragraph"/>
    <w:basedOn w:val="a"/>
    <w:uiPriority w:val="99"/>
    <w:qFormat/>
    <w:rsid w:val="004E1B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" TargetMode="External"/><Relationship Id="rId13" Type="http://schemas.openxmlformats.org/officeDocument/2006/relationships/hyperlink" Target="http://iso.gost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fsa.gov.ru/%20&#1048;&#1085;&#1092;&#1086;&#1088;&#1084;&#1072;&#1094;&#1080;&#1086;&#1085;&#1085;&#1099;&#1081;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t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emf"/><Relationship Id="rId10" Type="http://schemas.openxmlformats.org/officeDocument/2006/relationships/hyperlink" Target="http://www.gostinfo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&#1082;&#1086;&#1076;&#1077;&#1082;&#1089;-&#1076;&#1086;&#1085;.&#1088;&#1092;/" TargetMode="External"/><Relationship Id="rId14" Type="http://schemas.openxmlformats.org/officeDocument/2006/relationships/hyperlink" Target="http://sinatra-go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13767</CharactersWithSpaces>
  <SharedDoc>false</SharedDoc>
  <HLinks>
    <vt:vector size="42" baseType="variant">
      <vt:variant>
        <vt:i4>7077943</vt:i4>
      </vt:variant>
      <vt:variant>
        <vt:i4>18</vt:i4>
      </vt:variant>
      <vt:variant>
        <vt:i4>0</vt:i4>
      </vt:variant>
      <vt:variant>
        <vt:i4>5</vt:i4>
      </vt:variant>
      <vt:variant>
        <vt:lpwstr>http://sinatra-gost.ru/</vt:lpwstr>
      </vt:variant>
      <vt:variant>
        <vt:lpwstr/>
      </vt:variant>
      <vt:variant>
        <vt:i4>6422589</vt:i4>
      </vt:variant>
      <vt:variant>
        <vt:i4>15</vt:i4>
      </vt:variant>
      <vt:variant>
        <vt:i4>0</vt:i4>
      </vt:variant>
      <vt:variant>
        <vt:i4>5</vt:i4>
      </vt:variant>
      <vt:variant>
        <vt:lpwstr>http://iso.gost.ru/</vt:lpwstr>
      </vt:variant>
      <vt:variant>
        <vt:lpwstr/>
      </vt:variant>
      <vt:variant>
        <vt:i4>69337146</vt:i4>
      </vt:variant>
      <vt:variant>
        <vt:i4>12</vt:i4>
      </vt:variant>
      <vt:variant>
        <vt:i4>0</vt:i4>
      </vt:variant>
      <vt:variant>
        <vt:i4>5</vt:i4>
      </vt:variant>
      <vt:variant>
        <vt:lpwstr>http://fsa.gov.ru/ Информационный</vt:lpwstr>
      </vt:variant>
      <vt:variant>
        <vt:lpwstr/>
      </vt:variant>
      <vt:variant>
        <vt:i4>6553657</vt:i4>
      </vt:variant>
      <vt:variant>
        <vt:i4>9</vt:i4>
      </vt:variant>
      <vt:variant>
        <vt:i4>0</vt:i4>
      </vt:variant>
      <vt:variant>
        <vt:i4>5</vt:i4>
      </vt:variant>
      <vt:variant>
        <vt:lpwstr>http://www.gost.ru/</vt:lpwstr>
      </vt:variant>
      <vt:variant>
        <vt:lpwstr/>
      </vt:variant>
      <vt:variant>
        <vt:i4>7012408</vt:i4>
      </vt:variant>
      <vt:variant>
        <vt:i4>6</vt:i4>
      </vt:variant>
      <vt:variant>
        <vt:i4>0</vt:i4>
      </vt:variant>
      <vt:variant>
        <vt:i4>5</vt:i4>
      </vt:variant>
      <vt:variant>
        <vt:lpwstr>http://www.gostinfo.ru/</vt:lpwstr>
      </vt:variant>
      <vt:variant>
        <vt:lpwstr/>
      </vt:variant>
      <vt:variant>
        <vt:i4>73793619</vt:i4>
      </vt:variant>
      <vt:variant>
        <vt:i4>3</vt:i4>
      </vt:variant>
      <vt:variant>
        <vt:i4>0</vt:i4>
      </vt:variant>
      <vt:variant>
        <vt:i4>5</vt:i4>
      </vt:variant>
      <vt:variant>
        <vt:lpwstr>http://www.кодекс-дон.рф/</vt:lpwstr>
      </vt:variant>
      <vt:variant>
        <vt:lpwstr/>
      </vt:variant>
      <vt:variant>
        <vt:i4>4259857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Sorochkin</dc:creator>
  <cp:keywords/>
  <cp:lastModifiedBy>Сорочкина Оксана Юрьевна</cp:lastModifiedBy>
  <cp:revision>18</cp:revision>
  <dcterms:created xsi:type="dcterms:W3CDTF">2022-09-12T19:31:00Z</dcterms:created>
  <dcterms:modified xsi:type="dcterms:W3CDTF">2023-10-11T15:00:00Z</dcterms:modified>
</cp:coreProperties>
</file>